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914FB" w14:textId="77777777" w:rsidR="005F38F7" w:rsidRPr="005F38F7" w:rsidRDefault="005F38F7" w:rsidP="007D4858">
      <w:pPr>
        <w:spacing w:line="240" w:lineRule="auto"/>
        <w:jc w:val="both"/>
        <w:rPr>
          <w:rFonts w:ascii="Arial" w:eastAsia="Arial" w:hAnsi="Arial" w:cs="Arial"/>
          <w:b/>
          <w:sz w:val="28"/>
          <w:szCs w:val="28"/>
        </w:rPr>
      </w:pPr>
      <w:bookmarkStart w:id="0" w:name="_Hlk107852128"/>
    </w:p>
    <w:p w14:paraId="1C14B0DC" w14:textId="1B368186" w:rsidR="005F38F7" w:rsidRDefault="005F38F7" w:rsidP="00F9095C">
      <w:pPr>
        <w:tabs>
          <w:tab w:val="left" w:pos="8504"/>
        </w:tabs>
        <w:spacing w:after="0" w:line="240" w:lineRule="auto"/>
        <w:jc w:val="both"/>
        <w:rPr>
          <w:rFonts w:asciiTheme="minorHAnsi" w:eastAsia="Arial" w:hAnsiTheme="minorHAnsi" w:cstheme="minorHAnsi"/>
          <w:bCs/>
          <w:sz w:val="24"/>
          <w:szCs w:val="24"/>
        </w:rPr>
      </w:pPr>
      <w:r w:rsidRPr="001A3F52">
        <w:rPr>
          <w:rFonts w:asciiTheme="minorHAnsi" w:eastAsia="Arial" w:hAnsiTheme="minorHAnsi" w:cstheme="minorHAnsi"/>
          <w:bCs/>
          <w:sz w:val="24"/>
          <w:szCs w:val="24"/>
        </w:rPr>
        <w:t xml:space="preserve">Adjuvant effect of Photobiomodulation in the treatment of incontinence-associated dermatitis in adults – a blinded randomized clinical trial. </w:t>
      </w:r>
    </w:p>
    <w:p w14:paraId="1513A383" w14:textId="77777777" w:rsidR="0008337B" w:rsidRDefault="0008337B" w:rsidP="00F9095C">
      <w:pPr>
        <w:tabs>
          <w:tab w:val="left" w:pos="8504"/>
        </w:tabs>
        <w:spacing w:after="0" w:line="240" w:lineRule="auto"/>
        <w:jc w:val="both"/>
        <w:rPr>
          <w:rFonts w:asciiTheme="minorHAnsi" w:eastAsia="Arial" w:hAnsiTheme="minorHAnsi" w:cstheme="minorHAnsi"/>
          <w:bCs/>
          <w:sz w:val="24"/>
          <w:szCs w:val="24"/>
        </w:rPr>
      </w:pPr>
    </w:p>
    <w:p w14:paraId="71745198" w14:textId="77777777" w:rsidR="003855F6" w:rsidRPr="001A3F52" w:rsidRDefault="003855F6" w:rsidP="00F9095C">
      <w:pPr>
        <w:tabs>
          <w:tab w:val="left" w:pos="8504"/>
        </w:tabs>
        <w:spacing w:after="0" w:line="240" w:lineRule="auto"/>
        <w:jc w:val="both"/>
        <w:rPr>
          <w:rFonts w:asciiTheme="minorHAnsi" w:eastAsia="Arial" w:hAnsiTheme="minorHAnsi" w:cstheme="minorHAnsi"/>
          <w:bCs/>
          <w:sz w:val="24"/>
          <w:szCs w:val="24"/>
        </w:rPr>
      </w:pPr>
    </w:p>
    <w:p w14:paraId="45194974" w14:textId="171BFF16" w:rsidR="005F38F7" w:rsidRPr="001A3F52" w:rsidRDefault="00682205" w:rsidP="00F9095C">
      <w:pPr>
        <w:spacing w:line="240" w:lineRule="auto"/>
        <w:jc w:val="both"/>
        <w:rPr>
          <w:rFonts w:asciiTheme="minorHAnsi" w:hAnsiTheme="minorHAnsi" w:cstheme="minorHAnsi"/>
          <w:sz w:val="24"/>
          <w:szCs w:val="24"/>
          <w:lang w:val="pt-BR"/>
        </w:rPr>
      </w:pPr>
      <w:r w:rsidRPr="00242AD2">
        <w:rPr>
          <w:rFonts w:asciiTheme="minorHAnsi" w:eastAsia="Arial" w:hAnsiTheme="minorHAnsi" w:cstheme="minorHAnsi"/>
          <w:bCs/>
          <w:sz w:val="24"/>
          <w:szCs w:val="24"/>
        </w:rPr>
        <w:t>Adriana da Silva Magalhães,</w:t>
      </w:r>
      <w:r w:rsidRPr="00242AD2">
        <w:rPr>
          <w:rFonts w:asciiTheme="minorHAnsi" w:eastAsia="Arial" w:hAnsiTheme="minorHAnsi" w:cstheme="minorHAnsi"/>
          <w:b/>
          <w:sz w:val="24"/>
          <w:szCs w:val="24"/>
        </w:rPr>
        <w:t xml:space="preserve"> </w:t>
      </w:r>
      <w:r w:rsidRPr="00242AD2">
        <w:rPr>
          <w:rFonts w:asciiTheme="minorHAnsi" w:hAnsiTheme="minorHAnsi" w:cstheme="minorHAnsi"/>
          <w:sz w:val="24"/>
          <w:szCs w:val="24"/>
          <w:lang w:val="pt-BR"/>
        </w:rPr>
        <w:t xml:space="preserve">Anna </w:t>
      </w:r>
      <w:r w:rsidRPr="00242AD2">
        <w:rPr>
          <w:rFonts w:asciiTheme="minorHAnsi" w:hAnsiTheme="minorHAnsi" w:cstheme="minorHAnsi"/>
          <w:sz w:val="24"/>
          <w:szCs w:val="24"/>
          <w:lang w:val="it-IT"/>
        </w:rPr>
        <w:t xml:space="preserve">Carolina Ratto Tempestini Horliana, </w:t>
      </w:r>
      <w:r w:rsidR="00EB76F2" w:rsidRPr="00242AD2">
        <w:rPr>
          <w:rFonts w:asciiTheme="minorHAnsi" w:hAnsiTheme="minorHAnsi" w:cstheme="minorHAnsi"/>
          <w:sz w:val="24"/>
          <w:szCs w:val="24"/>
          <w:lang w:val="es-ES_tradnl"/>
        </w:rPr>
        <w:t>Ana Lucia Capucho Lorena Abrahão</w:t>
      </w:r>
      <w:r w:rsidR="00B450C6" w:rsidRPr="00242AD2">
        <w:rPr>
          <w:rFonts w:asciiTheme="minorHAnsi" w:hAnsiTheme="minorHAnsi" w:cstheme="minorHAnsi"/>
          <w:sz w:val="24"/>
          <w:szCs w:val="24"/>
          <w:lang w:val="es-ES_tradnl"/>
        </w:rPr>
        <w:t xml:space="preserve">, </w:t>
      </w:r>
      <w:proofErr w:type="spellStart"/>
      <w:r w:rsidR="00242AD2" w:rsidRPr="00242AD2">
        <w:rPr>
          <w:rFonts w:asciiTheme="minorHAnsi" w:hAnsiTheme="minorHAnsi" w:cstheme="minorHAnsi"/>
          <w:sz w:val="24"/>
          <w:szCs w:val="24"/>
          <w:lang w:val="pt-BR"/>
        </w:rPr>
        <w:t>Mitsue</w:t>
      </w:r>
      <w:proofErr w:type="spellEnd"/>
      <w:r w:rsidR="00242AD2" w:rsidRPr="00242AD2">
        <w:rPr>
          <w:rFonts w:asciiTheme="minorHAnsi" w:hAnsiTheme="minorHAnsi" w:cstheme="minorHAnsi"/>
          <w:sz w:val="24"/>
          <w:szCs w:val="24"/>
          <w:lang w:val="pt-BR"/>
        </w:rPr>
        <w:t xml:space="preserve"> da Silva </w:t>
      </w:r>
      <w:proofErr w:type="spellStart"/>
      <w:r w:rsidR="00242AD2" w:rsidRPr="00242AD2">
        <w:rPr>
          <w:rFonts w:asciiTheme="minorHAnsi" w:hAnsiTheme="minorHAnsi" w:cstheme="minorHAnsi"/>
          <w:sz w:val="24"/>
          <w:szCs w:val="24"/>
          <w:lang w:val="pt-BR"/>
        </w:rPr>
        <w:t>Hatanaka</w:t>
      </w:r>
      <w:proofErr w:type="spellEnd"/>
      <w:r w:rsidR="00B450C6" w:rsidRPr="00242AD2">
        <w:rPr>
          <w:rFonts w:asciiTheme="minorHAnsi" w:hAnsiTheme="minorHAnsi" w:cstheme="minorHAnsi"/>
          <w:color w:val="000000" w:themeColor="text1"/>
          <w:sz w:val="24"/>
          <w:szCs w:val="24"/>
          <w:lang w:val="pt-BR"/>
        </w:rPr>
        <w:t>,</w:t>
      </w:r>
      <w:r w:rsidR="00B450C6" w:rsidRPr="00242AD2">
        <w:rPr>
          <w:rFonts w:asciiTheme="minorHAnsi" w:hAnsiTheme="minorHAnsi" w:cstheme="minorHAnsi"/>
          <w:sz w:val="24"/>
          <w:szCs w:val="24"/>
          <w:lang w:val="pt-BR"/>
        </w:rPr>
        <w:t xml:space="preserve"> Sandra Kalil Bussadori.</w:t>
      </w:r>
    </w:p>
    <w:p w14:paraId="2B5E4C08" w14:textId="66E19F9E" w:rsidR="003E231F" w:rsidRDefault="003E231F" w:rsidP="001A3F52">
      <w:pPr>
        <w:ind w:left="-284" w:firstLine="284"/>
        <w:rPr>
          <w:rFonts w:asciiTheme="minorHAnsi" w:hAnsiTheme="minorHAnsi" w:cstheme="minorHAnsi"/>
          <w:b/>
          <w:bCs/>
          <w:sz w:val="24"/>
          <w:szCs w:val="24"/>
          <w:lang w:val="pt-BR"/>
        </w:rPr>
      </w:pPr>
      <w:proofErr w:type="spellStart"/>
      <w:r w:rsidRPr="00242AD2">
        <w:rPr>
          <w:rFonts w:asciiTheme="minorHAnsi" w:hAnsiTheme="minorHAnsi" w:cstheme="minorHAnsi"/>
          <w:b/>
          <w:bCs/>
          <w:sz w:val="24"/>
          <w:szCs w:val="24"/>
          <w:lang w:val="pt-BR"/>
        </w:rPr>
        <w:t>University</w:t>
      </w:r>
      <w:proofErr w:type="spellEnd"/>
      <w:r w:rsidRPr="00242AD2">
        <w:rPr>
          <w:rFonts w:asciiTheme="minorHAnsi" w:hAnsiTheme="minorHAnsi" w:cstheme="minorHAnsi"/>
          <w:b/>
          <w:bCs/>
          <w:sz w:val="24"/>
          <w:szCs w:val="24"/>
          <w:lang w:val="pt-BR"/>
        </w:rPr>
        <w:t xml:space="preserve"> Nove de Julho (UNINOVE)- </w:t>
      </w:r>
      <w:proofErr w:type="spellStart"/>
      <w:r w:rsidRPr="00242AD2">
        <w:rPr>
          <w:rFonts w:asciiTheme="minorHAnsi" w:hAnsiTheme="minorHAnsi" w:cstheme="minorHAnsi"/>
          <w:b/>
          <w:bCs/>
          <w:sz w:val="24"/>
          <w:szCs w:val="24"/>
          <w:lang w:val="pt-BR"/>
        </w:rPr>
        <w:t>Brazil</w:t>
      </w:r>
      <w:proofErr w:type="spellEnd"/>
    </w:p>
    <w:p w14:paraId="78B55A1E" w14:textId="77777777" w:rsidR="0008337B" w:rsidRPr="00242AD2" w:rsidRDefault="0008337B" w:rsidP="001A3F52">
      <w:pPr>
        <w:ind w:left="-284" w:firstLine="284"/>
        <w:rPr>
          <w:rFonts w:asciiTheme="minorHAnsi" w:hAnsiTheme="minorHAnsi" w:cstheme="minorHAnsi"/>
          <w:b/>
          <w:bCs/>
          <w:sz w:val="24"/>
          <w:szCs w:val="24"/>
          <w:lang w:val="pt-BR"/>
        </w:rPr>
      </w:pPr>
    </w:p>
    <w:p w14:paraId="1B7928E6" w14:textId="604F3C6A" w:rsidR="007D4858" w:rsidRDefault="007D4858" w:rsidP="00F9095C">
      <w:pPr>
        <w:spacing w:line="240" w:lineRule="auto"/>
        <w:jc w:val="both"/>
        <w:rPr>
          <w:rFonts w:asciiTheme="minorHAnsi" w:eastAsia="Arial" w:hAnsiTheme="minorHAnsi" w:cstheme="minorHAnsi"/>
          <w:b/>
          <w:sz w:val="24"/>
          <w:szCs w:val="24"/>
        </w:rPr>
      </w:pPr>
      <w:r w:rsidRPr="001A3F52">
        <w:rPr>
          <w:rFonts w:asciiTheme="minorHAnsi" w:eastAsia="Arial" w:hAnsiTheme="minorHAnsi" w:cstheme="minorHAnsi"/>
          <w:b/>
          <w:sz w:val="24"/>
          <w:szCs w:val="24"/>
        </w:rPr>
        <w:t>ABSTRACT</w:t>
      </w:r>
    </w:p>
    <w:p w14:paraId="5ACD90BD" w14:textId="77777777" w:rsidR="0008337B" w:rsidRPr="001A3F52" w:rsidRDefault="0008337B" w:rsidP="00F9095C">
      <w:pPr>
        <w:spacing w:line="240" w:lineRule="auto"/>
        <w:jc w:val="both"/>
        <w:rPr>
          <w:rFonts w:asciiTheme="minorHAnsi" w:eastAsia="Arial" w:hAnsiTheme="minorHAnsi" w:cstheme="minorHAnsi"/>
          <w:b/>
          <w:sz w:val="24"/>
          <w:szCs w:val="24"/>
        </w:rPr>
      </w:pPr>
    </w:p>
    <w:p w14:paraId="2AD238E1" w14:textId="5DDCE980" w:rsidR="003855F6" w:rsidRPr="003855F6" w:rsidRDefault="007D4858" w:rsidP="00F9095C">
      <w:pPr>
        <w:spacing w:line="240" w:lineRule="auto"/>
        <w:jc w:val="both"/>
        <w:rPr>
          <w:rFonts w:asciiTheme="minorHAnsi" w:eastAsia="Arial" w:hAnsiTheme="minorHAnsi" w:cstheme="minorHAnsi"/>
          <w:color w:val="000000"/>
          <w:sz w:val="24"/>
          <w:szCs w:val="24"/>
        </w:rPr>
      </w:pPr>
      <w:r w:rsidRPr="001A3F52">
        <w:rPr>
          <w:rFonts w:asciiTheme="minorHAnsi" w:eastAsia="Arial" w:hAnsiTheme="minorHAnsi" w:cstheme="minorHAnsi"/>
          <w:color w:val="000000"/>
          <w:sz w:val="24"/>
          <w:szCs w:val="24"/>
        </w:rPr>
        <w:t xml:space="preserve">Incontinence-associated dermatitis (IAD) is an inflammation of the skin that occurs as a result of urine or feces contact on the perineal or perigenital region </w:t>
      </w:r>
      <w:r w:rsidRPr="001A3F52">
        <w:rPr>
          <w:rFonts w:asciiTheme="minorHAnsi" w:eastAsia="Arial" w:hAnsiTheme="minorHAnsi" w:cstheme="minorHAnsi"/>
          <w:sz w:val="24"/>
          <w:szCs w:val="24"/>
        </w:rPr>
        <w:t>in adults.</w:t>
      </w:r>
      <w:r w:rsidRPr="001A3F52">
        <w:rPr>
          <w:rFonts w:asciiTheme="minorHAnsi" w:eastAsia="Arial" w:hAnsiTheme="minorHAnsi" w:cstheme="minorHAnsi"/>
          <w:color w:val="000000"/>
          <w:sz w:val="24"/>
          <w:szCs w:val="24"/>
        </w:rPr>
        <w:t xml:space="preserve"> </w:t>
      </w:r>
      <w:r w:rsidRPr="001A3F52">
        <w:rPr>
          <w:rFonts w:asciiTheme="minorHAnsi" w:eastAsia="Arial" w:hAnsiTheme="minorHAnsi" w:cstheme="minorHAnsi"/>
          <w:sz w:val="24"/>
          <w:szCs w:val="24"/>
        </w:rPr>
        <w:t xml:space="preserve">Lesions are typically located in the convex regions covered by diapers. </w:t>
      </w:r>
      <w:r w:rsidRPr="001A3F52">
        <w:rPr>
          <w:rFonts w:asciiTheme="minorHAnsi" w:hAnsiTheme="minorHAnsi" w:cstheme="minorHAnsi"/>
          <w:sz w:val="24"/>
          <w:szCs w:val="24"/>
        </w:rPr>
        <w:t xml:space="preserve">The perineal region is the most affected, bringing pain and discomfort to the patient. </w:t>
      </w:r>
      <w:r w:rsidRPr="001A3F52">
        <w:rPr>
          <w:rFonts w:asciiTheme="minorHAnsi" w:eastAsia="Arial" w:hAnsiTheme="minorHAnsi" w:cstheme="minorHAnsi"/>
          <w:sz w:val="24"/>
          <w:szCs w:val="24"/>
        </w:rPr>
        <w:t xml:space="preserve">The prevention and treatment of IAD must essentially follow two interventions: the control of incontinence/dampness and the implementation of a structured regimen of perineal care, seeking results for the restoration of skin integrity. Therefore, the gold standard for the treatment of IAD is </w:t>
      </w:r>
      <w:r w:rsidRPr="001A3F52">
        <w:rPr>
          <w:rFonts w:asciiTheme="minorHAnsi" w:eastAsia="Arial" w:hAnsiTheme="minorHAnsi" w:cstheme="minorHAnsi"/>
          <w:color w:val="000000"/>
          <w:sz w:val="24"/>
          <w:szCs w:val="24"/>
        </w:rPr>
        <w:t>skin hygiene, moisture control, and the use of a skin protector to restore skin integrity. Photobiomodulation has been used with excellent results in restoring skin integrity in acute and chronic wounds, but so far it has not been tested for IAD</w:t>
      </w:r>
      <w:r w:rsidRPr="001A3F52">
        <w:rPr>
          <w:rFonts w:asciiTheme="minorHAnsi" w:eastAsia="Arial" w:hAnsiTheme="minorHAnsi" w:cstheme="minorHAnsi"/>
          <w:sz w:val="24"/>
          <w:szCs w:val="24"/>
        </w:rPr>
        <w:t>.</w:t>
      </w:r>
      <w:r w:rsidR="00B450C6" w:rsidRPr="001A3F52">
        <w:rPr>
          <w:rFonts w:asciiTheme="minorHAnsi" w:eastAsia="Arial" w:hAnsiTheme="minorHAnsi" w:cstheme="minorHAnsi"/>
          <w:sz w:val="24"/>
          <w:szCs w:val="24"/>
        </w:rPr>
        <w:t xml:space="preserve"> </w:t>
      </w:r>
      <w:r w:rsidRPr="001A3F52">
        <w:rPr>
          <w:rFonts w:asciiTheme="minorHAnsi" w:eastAsia="Arial" w:hAnsiTheme="minorHAnsi" w:cstheme="minorHAnsi"/>
          <w:sz w:val="24"/>
          <w:szCs w:val="24"/>
        </w:rPr>
        <w:t xml:space="preserve">To evaluate the </w:t>
      </w:r>
      <w:r w:rsidRPr="001A3F52">
        <w:rPr>
          <w:rFonts w:asciiTheme="minorHAnsi" w:eastAsia="Arial" w:hAnsiTheme="minorHAnsi" w:cstheme="minorHAnsi"/>
          <w:bCs/>
          <w:sz w:val="24"/>
          <w:szCs w:val="24"/>
        </w:rPr>
        <w:t xml:space="preserve">effect of </w:t>
      </w:r>
      <w:r w:rsidR="00BD4EBF" w:rsidRPr="001A3F52">
        <w:rPr>
          <w:rFonts w:asciiTheme="minorHAnsi" w:eastAsia="Arial" w:hAnsiTheme="minorHAnsi" w:cstheme="minorHAnsi"/>
          <w:bCs/>
          <w:sz w:val="24"/>
          <w:szCs w:val="24"/>
        </w:rPr>
        <w:t>Photobiomodulation</w:t>
      </w:r>
      <w:r w:rsidRPr="001A3F52">
        <w:rPr>
          <w:rFonts w:asciiTheme="minorHAnsi" w:eastAsia="Arial" w:hAnsiTheme="minorHAnsi" w:cstheme="minorHAnsi"/>
          <w:bCs/>
          <w:sz w:val="24"/>
          <w:szCs w:val="24"/>
        </w:rPr>
        <w:t xml:space="preserve"> in the treatment of incontinence-associated dermatitis in adults</w:t>
      </w:r>
      <w:r w:rsidRPr="001A3F52">
        <w:rPr>
          <w:rFonts w:asciiTheme="minorHAnsi" w:eastAsia="Arial" w:hAnsiTheme="minorHAnsi" w:cstheme="minorHAnsi"/>
          <w:sz w:val="24"/>
          <w:szCs w:val="24"/>
        </w:rPr>
        <w:t>.</w:t>
      </w:r>
      <w:r w:rsidR="00B450C6" w:rsidRPr="001A3F52">
        <w:rPr>
          <w:rFonts w:asciiTheme="minorHAnsi" w:eastAsia="Arial" w:hAnsiTheme="minorHAnsi" w:cstheme="minorHAnsi"/>
          <w:sz w:val="24"/>
          <w:szCs w:val="24"/>
        </w:rPr>
        <w:t xml:space="preserve"> </w:t>
      </w:r>
      <w:r w:rsidRPr="001A3F52">
        <w:rPr>
          <w:rFonts w:asciiTheme="minorHAnsi" w:eastAsia="Arial" w:hAnsiTheme="minorHAnsi" w:cstheme="minorHAnsi"/>
          <w:bCs/>
          <w:sz w:val="24"/>
          <w:szCs w:val="24"/>
        </w:rPr>
        <w:t xml:space="preserve">A controlled, randomized, and blinded clinical study will be carried out on patients </w:t>
      </w:r>
      <w:r w:rsidRPr="001A3F52">
        <w:rPr>
          <w:rFonts w:asciiTheme="minorHAnsi" w:eastAsia="Arial" w:hAnsiTheme="minorHAnsi" w:cstheme="minorHAnsi"/>
          <w:sz w:val="24"/>
          <w:szCs w:val="24"/>
        </w:rPr>
        <w:t>hospitalized in the Intensive Care sector, oncology, and coronary care unit of Hcor Associação Beneficente Síria. Patients who developed lesions that present erythema with intact skin and erythema with loss of continuity, resulting from IAD, will be included in the study. Participants will be randomly divided into 2 groups: Control group (n=39) - use of liquid protective film in spray + FBM simulation (placebo), Experimental group (n=39) - use of liquid protective film in spray + FBM. FBM will be performed with a 660 nm 100mW diode laser, 2 J per point, in 8 points and radiant exposure of 707 J/cm2. FBM will be applied once a day every 24 hours for 3 days in a row. Both groups will continue with standard daily skin care and diaper changes every 3 hours. The primary endpoint was chosen for the 7-day IAD lesion cure rate study.</w:t>
      </w:r>
      <w:r w:rsidRPr="001A3F52">
        <w:rPr>
          <w:rFonts w:asciiTheme="minorHAnsi" w:hAnsiTheme="minorHAnsi" w:cstheme="minorHAnsi"/>
          <w:sz w:val="24"/>
          <w:szCs w:val="24"/>
        </w:rPr>
        <w:t xml:space="preserve"> </w:t>
      </w:r>
      <w:r w:rsidRPr="001A3F52">
        <w:rPr>
          <w:rFonts w:asciiTheme="minorHAnsi" w:eastAsia="Arial" w:hAnsiTheme="minorHAnsi" w:cstheme="minorHAnsi"/>
          <w:sz w:val="24"/>
          <w:szCs w:val="24"/>
        </w:rPr>
        <w:t xml:space="preserve">A </w:t>
      </w:r>
      <w:r w:rsidRPr="001A3F52">
        <w:rPr>
          <w:rFonts w:asciiTheme="minorHAnsi" w:eastAsia="Arial" w:hAnsiTheme="minorHAnsi" w:cstheme="minorHAnsi"/>
          <w:color w:val="000000"/>
          <w:sz w:val="24"/>
          <w:szCs w:val="24"/>
        </w:rPr>
        <w:t xml:space="preserve">photographic record of the lesion area and measurements </w:t>
      </w:r>
      <w:r w:rsidRPr="001A3F52">
        <w:rPr>
          <w:rFonts w:asciiTheme="minorHAnsi" w:eastAsia="Arial" w:hAnsiTheme="minorHAnsi" w:cstheme="minorHAnsi"/>
          <w:sz w:val="24"/>
          <w:szCs w:val="24"/>
        </w:rPr>
        <w:t xml:space="preserve">will be performed using a disposable ruler </w:t>
      </w:r>
      <w:r w:rsidRPr="001A3F52">
        <w:rPr>
          <w:rFonts w:asciiTheme="minorHAnsi" w:eastAsia="Arial" w:hAnsiTheme="minorHAnsi" w:cstheme="minorHAnsi"/>
          <w:color w:val="000000"/>
          <w:sz w:val="24"/>
          <w:szCs w:val="24"/>
        </w:rPr>
        <w:t xml:space="preserve">with the patient in a lithotomous position on the days of the evaluations. For the </w:t>
      </w:r>
      <w:r w:rsidRPr="001A3F52">
        <w:rPr>
          <w:rFonts w:asciiTheme="minorHAnsi" w:eastAsia="Times New Roman" w:hAnsiTheme="minorHAnsi" w:cstheme="minorHAnsi"/>
          <w:color w:val="212121"/>
          <w:sz w:val="24"/>
          <w:szCs w:val="24"/>
        </w:rPr>
        <w:t xml:space="preserve">classification and characterization of the severity of IAD, the </w:t>
      </w:r>
      <w:r w:rsidRPr="001A3F52">
        <w:rPr>
          <w:rFonts w:asciiTheme="minorHAnsi" w:eastAsia="Times New Roman" w:hAnsiTheme="minorHAnsi" w:cstheme="minorHAnsi"/>
          <w:i/>
          <w:iCs/>
          <w:color w:val="212121"/>
          <w:sz w:val="24"/>
          <w:szCs w:val="24"/>
        </w:rPr>
        <w:t xml:space="preserve">Ghent Global IAD Categorization </w:t>
      </w:r>
      <w:r w:rsidRPr="001A3F52">
        <w:rPr>
          <w:rFonts w:asciiTheme="minorHAnsi" w:eastAsia="Times New Roman" w:hAnsiTheme="minorHAnsi" w:cstheme="minorHAnsi"/>
          <w:color w:val="212121"/>
          <w:sz w:val="24"/>
          <w:szCs w:val="24"/>
        </w:rPr>
        <w:t xml:space="preserve">tool </w:t>
      </w:r>
      <w:r w:rsidRPr="001A3F52">
        <w:rPr>
          <w:rFonts w:asciiTheme="minorHAnsi" w:eastAsia="Arial" w:hAnsiTheme="minorHAnsi" w:cstheme="minorHAnsi"/>
          <w:color w:val="000000"/>
          <w:sz w:val="24"/>
          <w:szCs w:val="24"/>
        </w:rPr>
        <w:t>will be applied</w:t>
      </w:r>
      <w:r w:rsidRPr="001A3F52">
        <w:rPr>
          <w:rFonts w:asciiTheme="minorHAnsi" w:eastAsia="Arial" w:hAnsiTheme="minorHAnsi" w:cstheme="minorHAnsi"/>
          <w:sz w:val="24"/>
          <w:szCs w:val="24"/>
        </w:rPr>
        <w:t xml:space="preserve">. In addition, the size of the area </w:t>
      </w:r>
      <w:r w:rsidRPr="001A3F52">
        <w:rPr>
          <w:rFonts w:asciiTheme="minorHAnsi" w:eastAsia="Arial" w:hAnsiTheme="minorHAnsi" w:cstheme="minorHAnsi"/>
          <w:color w:val="000000"/>
          <w:sz w:val="24"/>
          <w:szCs w:val="24"/>
        </w:rPr>
        <w:t>will be analyzed using ImageJ</w:t>
      </w:r>
      <w:r w:rsidRPr="001A3F52">
        <w:rPr>
          <w:rFonts w:asciiTheme="minorHAnsi" w:eastAsia="Arial" w:hAnsiTheme="minorHAnsi" w:cstheme="minorHAnsi"/>
          <w:i/>
          <w:color w:val="000000"/>
          <w:sz w:val="24"/>
          <w:szCs w:val="24"/>
        </w:rPr>
        <w:t xml:space="preserve"> software program</w:t>
      </w:r>
      <w:r w:rsidRPr="001A3F52">
        <w:rPr>
          <w:rFonts w:asciiTheme="minorHAnsi" w:eastAsia="Arial" w:hAnsiTheme="minorHAnsi" w:cstheme="minorHAnsi"/>
          <w:sz w:val="24"/>
          <w:szCs w:val="24"/>
        </w:rPr>
        <w:t xml:space="preserve">. </w:t>
      </w:r>
      <w:r w:rsidRPr="001A3F52">
        <w:rPr>
          <w:rFonts w:asciiTheme="minorHAnsi" w:eastAsia="Arial" w:hAnsiTheme="minorHAnsi" w:cstheme="minorHAnsi"/>
          <w:color w:val="000000"/>
          <w:sz w:val="24"/>
          <w:szCs w:val="24"/>
        </w:rPr>
        <w:t>For pain assessment, the visual analog scale will be used in conscious patients and the BPS scale in patients with cognitive impairment and who are intubated</w:t>
      </w:r>
      <w:r w:rsidRPr="0008337B">
        <w:rPr>
          <w:rFonts w:asciiTheme="minorHAnsi" w:eastAsia="Arial" w:hAnsiTheme="minorHAnsi" w:cstheme="minorHAnsi"/>
          <w:color w:val="000000"/>
          <w:sz w:val="24"/>
          <w:szCs w:val="24"/>
        </w:rPr>
        <w:t>.</w:t>
      </w:r>
      <w:r w:rsidR="003855F6" w:rsidRPr="0008337B">
        <w:rPr>
          <w:rFonts w:asciiTheme="minorHAnsi" w:eastAsia="Arial" w:hAnsiTheme="minorHAnsi" w:cstheme="minorHAnsi"/>
          <w:color w:val="FF0000"/>
          <w:sz w:val="24"/>
          <w:szCs w:val="24"/>
        </w:rPr>
        <w:t xml:space="preserve"> </w:t>
      </w:r>
      <w:r w:rsidR="003855F6" w:rsidRPr="0008337B">
        <w:rPr>
          <w:rFonts w:asciiTheme="minorHAnsi" w:eastAsia="Arial" w:hAnsiTheme="minorHAnsi" w:cstheme="minorHAnsi"/>
          <w:bCs/>
        </w:rPr>
        <w:t>In adults with cognitive impairment, periods of confusion and dementia, the Pain Assessment in Advanced Dementia- PAINAD scale will be used, which has pain intensity from 0 to 10.</w:t>
      </w:r>
      <w:r w:rsidR="003855F6" w:rsidRPr="0008337B">
        <w:rPr>
          <w:rFonts w:ascii="Arial" w:eastAsia="Arial" w:hAnsi="Arial" w:cs="Arial"/>
          <w:bCs/>
        </w:rPr>
        <w:t xml:space="preserve"> </w:t>
      </w:r>
      <w:r w:rsidRPr="0008337B">
        <w:rPr>
          <w:rFonts w:asciiTheme="minorHAnsi" w:eastAsia="Arial" w:hAnsiTheme="minorHAnsi" w:cstheme="minorHAnsi"/>
          <w:color w:val="000000"/>
          <w:sz w:val="24"/>
          <w:szCs w:val="24"/>
        </w:rPr>
        <w:t>All outcomes will be evaluated at baseline, at 24 hours, 3 days, and 7 days.</w:t>
      </w:r>
      <w:r w:rsidRPr="001A3F52">
        <w:rPr>
          <w:rFonts w:asciiTheme="minorHAnsi" w:eastAsia="Arial" w:hAnsiTheme="minorHAnsi" w:cstheme="minorHAnsi"/>
          <w:color w:val="000000"/>
          <w:sz w:val="24"/>
          <w:szCs w:val="24"/>
        </w:rPr>
        <w:t xml:space="preserve"> </w:t>
      </w:r>
    </w:p>
    <w:bookmarkEnd w:id="0"/>
    <w:p w14:paraId="456D7F95" w14:textId="31DC2E1B" w:rsidR="007D632D" w:rsidRPr="001A3F52" w:rsidRDefault="007D632D" w:rsidP="001A3F52">
      <w:pPr>
        <w:jc w:val="both"/>
        <w:rPr>
          <w:sz w:val="28"/>
          <w:szCs w:val="28"/>
        </w:rPr>
      </w:pPr>
    </w:p>
    <w:sectPr w:rsidR="007D632D" w:rsidRPr="001A3F52" w:rsidSect="001A3F52">
      <w:pgSz w:w="11906" w:h="16838"/>
      <w:pgMar w:top="709" w:right="991"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858"/>
    <w:rsid w:val="0008337B"/>
    <w:rsid w:val="001A3F52"/>
    <w:rsid w:val="00242AD2"/>
    <w:rsid w:val="00281E3A"/>
    <w:rsid w:val="003855F6"/>
    <w:rsid w:val="003E231F"/>
    <w:rsid w:val="00423FB5"/>
    <w:rsid w:val="004E1A3B"/>
    <w:rsid w:val="00514825"/>
    <w:rsid w:val="005F38F7"/>
    <w:rsid w:val="00682205"/>
    <w:rsid w:val="006E7EB8"/>
    <w:rsid w:val="007D4858"/>
    <w:rsid w:val="007D632D"/>
    <w:rsid w:val="008A071E"/>
    <w:rsid w:val="00A87987"/>
    <w:rsid w:val="00B450C6"/>
    <w:rsid w:val="00BD4EBF"/>
    <w:rsid w:val="00DE78B7"/>
    <w:rsid w:val="00E24CAF"/>
    <w:rsid w:val="00EB76F2"/>
    <w:rsid w:val="00F909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E98D3"/>
  <w15:chartTrackingRefBased/>
  <w15:docId w15:val="{C024A7CF-EC8B-4BB1-ABC0-4DBA1C0AC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858"/>
    <w:rPr>
      <w:rFonts w:ascii="Calibri" w:eastAsia="Calibri" w:hAnsi="Calibri" w:cs="Calibri"/>
      <w:lang w:val="en"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semiHidden/>
    <w:unhideWhenUsed/>
    <w:rsid w:val="00DE78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t-BR"/>
    </w:rPr>
  </w:style>
  <w:style w:type="character" w:customStyle="1" w:styleId="Pr-formataoHTMLChar">
    <w:name w:val="Pré-formatação HTML Char"/>
    <w:basedOn w:val="Fontepargpadro"/>
    <w:link w:val="Pr-formataoHTML"/>
    <w:uiPriority w:val="99"/>
    <w:semiHidden/>
    <w:rsid w:val="00DE78B7"/>
    <w:rPr>
      <w:rFonts w:ascii="Courier New" w:eastAsia="Times New Roman" w:hAnsi="Courier New" w:cs="Courier New"/>
      <w:sz w:val="20"/>
      <w:szCs w:val="20"/>
      <w:lang w:eastAsia="pt-BR"/>
    </w:rPr>
  </w:style>
  <w:style w:type="character" w:customStyle="1" w:styleId="y2iqfc">
    <w:name w:val="y2iqfc"/>
    <w:basedOn w:val="Fontepargpadro"/>
    <w:rsid w:val="00DE7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72455">
      <w:bodyDiv w:val="1"/>
      <w:marLeft w:val="0"/>
      <w:marRight w:val="0"/>
      <w:marTop w:val="0"/>
      <w:marBottom w:val="0"/>
      <w:divBdr>
        <w:top w:val="none" w:sz="0" w:space="0" w:color="auto"/>
        <w:left w:val="none" w:sz="0" w:space="0" w:color="auto"/>
        <w:bottom w:val="none" w:sz="0" w:space="0" w:color="auto"/>
        <w:right w:val="none" w:sz="0" w:space="0" w:color="auto"/>
      </w:divBdr>
    </w:div>
    <w:div w:id="134343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477</Words>
  <Characters>2582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Magalhães</dc:creator>
  <cp:keywords/>
  <dc:description/>
  <cp:lastModifiedBy>Adriana Magalhães</cp:lastModifiedBy>
  <cp:revision>8</cp:revision>
  <dcterms:created xsi:type="dcterms:W3CDTF">2022-07-05T02:37:00Z</dcterms:created>
  <dcterms:modified xsi:type="dcterms:W3CDTF">2022-07-14T02:09:00Z</dcterms:modified>
</cp:coreProperties>
</file>