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73C" w:rsidRDefault="008C4BEF" w:rsidP="008C4BEF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8C4BEF">
        <w:rPr>
          <w:rFonts w:ascii="Arial" w:hAnsi="Arial" w:cs="Arial"/>
          <w:sz w:val="24"/>
          <w:szCs w:val="24"/>
        </w:rPr>
        <w:t>Evaluation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alveolar </w:t>
      </w:r>
      <w:proofErr w:type="spellStart"/>
      <w:r w:rsidRPr="008C4BEF">
        <w:rPr>
          <w:rFonts w:ascii="Arial" w:hAnsi="Arial" w:cs="Arial"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preservation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after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early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molar </w:t>
      </w:r>
      <w:proofErr w:type="spellStart"/>
      <w:r w:rsidRPr="008C4BEF">
        <w:rPr>
          <w:rFonts w:ascii="Arial" w:hAnsi="Arial" w:cs="Arial"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combined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with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scaffold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biomaterial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grafting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photobiomodulation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: a </w:t>
      </w:r>
      <w:proofErr w:type="spellStart"/>
      <w:r w:rsidRPr="008C4BEF">
        <w:rPr>
          <w:rFonts w:ascii="Arial" w:hAnsi="Arial" w:cs="Arial"/>
          <w:sz w:val="24"/>
          <w:szCs w:val="24"/>
        </w:rPr>
        <w:t>randomized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sz w:val="24"/>
          <w:szCs w:val="24"/>
        </w:rPr>
        <w:t>blinded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clinical</w:t>
      </w:r>
      <w:proofErr w:type="spellEnd"/>
      <w:r w:rsidRPr="008C4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sz w:val="24"/>
          <w:szCs w:val="24"/>
        </w:rPr>
        <w:t>study.</w:t>
      </w:r>
      <w:proofErr w:type="spellEnd"/>
    </w:p>
    <w:p w:rsidR="008C4BEF" w:rsidRPr="008C4BEF" w:rsidRDefault="00D9773C" w:rsidP="008C4BE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Dalapria V, Mello ES, </w:t>
      </w:r>
      <w:proofErr w:type="spellStart"/>
      <w:r>
        <w:rPr>
          <w:rFonts w:ascii="Arial" w:hAnsi="Arial" w:cs="Arial"/>
          <w:sz w:val="24"/>
          <w:szCs w:val="24"/>
        </w:rPr>
        <w:t>Bussadori</w:t>
      </w:r>
      <w:proofErr w:type="spellEnd"/>
      <w:r>
        <w:rPr>
          <w:rFonts w:ascii="Arial" w:hAnsi="Arial" w:cs="Arial"/>
          <w:sz w:val="24"/>
          <w:szCs w:val="24"/>
        </w:rPr>
        <w:t xml:space="preserve"> SK, </w:t>
      </w:r>
      <w:proofErr w:type="spellStart"/>
      <w:r>
        <w:rPr>
          <w:rFonts w:ascii="Arial" w:hAnsi="Arial" w:cs="Arial"/>
          <w:sz w:val="24"/>
          <w:szCs w:val="24"/>
        </w:rPr>
        <w:t>Deana</w:t>
      </w:r>
      <w:proofErr w:type="spellEnd"/>
      <w:r>
        <w:rPr>
          <w:rFonts w:ascii="Arial" w:hAnsi="Arial" w:cs="Arial"/>
          <w:sz w:val="24"/>
          <w:szCs w:val="24"/>
        </w:rPr>
        <w:t xml:space="preserve"> AM.</w:t>
      </w:r>
    </w:p>
    <w:p w:rsidR="00C071AB" w:rsidRPr="008C4BEF" w:rsidRDefault="00C071AB" w:rsidP="008C4BEF">
      <w:pPr>
        <w:spacing w:line="24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8C4BEF">
        <w:rPr>
          <w:rFonts w:ascii="Arial" w:hAnsi="Arial" w:cs="Arial"/>
          <w:bCs/>
          <w:sz w:val="24"/>
          <w:szCs w:val="24"/>
        </w:rPr>
        <w:t>Postgraduate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Program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in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Biophoton</w:t>
      </w:r>
      <w:r w:rsidR="008C4BEF" w:rsidRPr="008C4BEF">
        <w:rPr>
          <w:rFonts w:ascii="Arial" w:hAnsi="Arial" w:cs="Arial"/>
          <w:bCs/>
          <w:sz w:val="24"/>
          <w:szCs w:val="24"/>
        </w:rPr>
        <w:t>ics</w:t>
      </w:r>
      <w:proofErr w:type="spellEnd"/>
      <w:r w:rsidR="008C4BEF"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C4BEF" w:rsidRPr="008C4BEF">
        <w:rPr>
          <w:rFonts w:ascii="Arial" w:hAnsi="Arial" w:cs="Arial"/>
          <w:bCs/>
          <w:sz w:val="24"/>
          <w:szCs w:val="24"/>
        </w:rPr>
        <w:t>Applied</w:t>
      </w:r>
      <w:proofErr w:type="spellEnd"/>
      <w:r w:rsidR="008C4BEF"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8C4BEF" w:rsidRPr="008C4BEF">
        <w:rPr>
          <w:rFonts w:ascii="Arial" w:hAnsi="Arial" w:cs="Arial"/>
          <w:bCs/>
          <w:sz w:val="24"/>
          <w:szCs w:val="24"/>
        </w:rPr>
        <w:t>to</w:t>
      </w:r>
      <w:proofErr w:type="spellEnd"/>
      <w:r w:rsidR="008C4BEF" w:rsidRPr="008C4BEF">
        <w:rPr>
          <w:rFonts w:ascii="Arial" w:hAnsi="Arial" w:cs="Arial"/>
          <w:bCs/>
          <w:sz w:val="24"/>
          <w:szCs w:val="24"/>
        </w:rPr>
        <w:t xml:space="preserve"> Health</w:t>
      </w:r>
      <w:r w:rsidR="00D9773C">
        <w:rPr>
          <w:rFonts w:ascii="Arial" w:hAnsi="Arial" w:cs="Arial"/>
          <w:bCs/>
          <w:sz w:val="24"/>
          <w:szCs w:val="24"/>
        </w:rPr>
        <w:t xml:space="preserve"> Science   </w:t>
      </w:r>
      <w:r w:rsidRPr="008C4BEF">
        <w:rPr>
          <w:rFonts w:ascii="Arial" w:hAnsi="Arial" w:cs="Arial"/>
          <w:bCs/>
          <w:sz w:val="24"/>
          <w:szCs w:val="24"/>
        </w:rPr>
        <w:t xml:space="preserve">Universidade Nove de Julho (UNINOVE), São Paulo,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Brazil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>.</w:t>
      </w:r>
    </w:p>
    <w:p w:rsidR="00751F92" w:rsidRPr="008C4BEF" w:rsidRDefault="00751F92" w:rsidP="008C4BE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8C4BEF">
        <w:rPr>
          <w:rFonts w:ascii="Arial" w:hAnsi="Arial" w:cs="Arial"/>
          <w:bCs/>
          <w:sz w:val="24"/>
          <w:szCs w:val="24"/>
        </w:rPr>
        <w:t xml:space="preserve">The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graft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added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dental socket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immediately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after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tooth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8C4BEF">
        <w:rPr>
          <w:rFonts w:ascii="Arial" w:hAnsi="Arial" w:cs="Arial"/>
          <w:bCs/>
          <w:sz w:val="24"/>
          <w:szCs w:val="24"/>
        </w:rPr>
        <w:t>prevents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atrophy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deformity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site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element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loss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allowing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for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further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rehabilitation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with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implants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Photobiomodulation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a light-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based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approach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that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accelerates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healing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;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stimulates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blood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flow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;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activates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osteoblasts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decreases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osteoclastic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activity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improves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integration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biomaterial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with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tissue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. The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goal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this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study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develop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a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protocol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for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management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preservation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alveolar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after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loss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first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second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permanent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molars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in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pre-teen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teenage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subjects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between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8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17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years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with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indication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for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Materials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methods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: 60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patients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will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randomized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randomly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divided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into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4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groups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n= 15: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),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Exo+Laser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laser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treatment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),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Exo+Biomat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with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biomaterial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),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Exo+Biomat+Laser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biomaterial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grafting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laser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treatment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). The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biomaterials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will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Geistlich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Bio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Oss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Collagen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®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Geistlich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Mucograft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>® (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Switzerland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),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added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socket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immediately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after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molar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extraction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. Laser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groups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(λ = 808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nm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power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= 100 mW,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radiant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energy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3J per point in 3 vestibular,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occlusal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lingual/palatal points),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will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receive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71FC2">
        <w:rPr>
          <w:rFonts w:ascii="Arial" w:hAnsi="Arial" w:cs="Arial"/>
          <w:bCs/>
          <w:sz w:val="24"/>
          <w:szCs w:val="24"/>
        </w:rPr>
        <w:t>irradiation</w:t>
      </w:r>
      <w:proofErr w:type="spellEnd"/>
      <w:r w:rsidR="00971FC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71FC2">
        <w:rPr>
          <w:rFonts w:ascii="Arial" w:hAnsi="Arial" w:cs="Arial"/>
          <w:bCs/>
          <w:sz w:val="24"/>
          <w:szCs w:val="24"/>
        </w:rPr>
        <w:t>immediately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after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surgery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48 h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10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days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after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surgery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in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Exo+Biomat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will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use a similar laser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device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without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emission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irradiation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Analyzes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computed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tomography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intraoral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scanning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performed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preoperatively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3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6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months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after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surgery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;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assess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volume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measuring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height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width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socket in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each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group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trabecular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bone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interdental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space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of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teeth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lateral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to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missing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element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. The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clinical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study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received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approval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from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ethics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committee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and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is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in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the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recruitment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C4BEF">
        <w:rPr>
          <w:rFonts w:ascii="Arial" w:hAnsi="Arial" w:cs="Arial"/>
          <w:bCs/>
          <w:sz w:val="24"/>
          <w:szCs w:val="24"/>
        </w:rPr>
        <w:t>phase</w:t>
      </w:r>
      <w:proofErr w:type="spellEnd"/>
      <w:r w:rsidRPr="008C4BEF">
        <w:rPr>
          <w:rFonts w:ascii="Arial" w:hAnsi="Arial" w:cs="Arial"/>
          <w:bCs/>
          <w:sz w:val="24"/>
          <w:szCs w:val="24"/>
        </w:rPr>
        <w:t>.</w:t>
      </w:r>
    </w:p>
    <w:sectPr w:rsidR="00751F92" w:rsidRPr="008C4B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BB"/>
    <w:rsid w:val="00540ABB"/>
    <w:rsid w:val="00676BA7"/>
    <w:rsid w:val="00751F92"/>
    <w:rsid w:val="008C4BEF"/>
    <w:rsid w:val="00971FC2"/>
    <w:rsid w:val="00C071AB"/>
    <w:rsid w:val="00D9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F6B70-E9A4-4842-9026-DDD48806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331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5</cp:revision>
  <dcterms:created xsi:type="dcterms:W3CDTF">2022-06-30T22:46:00Z</dcterms:created>
  <dcterms:modified xsi:type="dcterms:W3CDTF">2022-07-10T23:58:00Z</dcterms:modified>
</cp:coreProperties>
</file>