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43A" w:rsidRDefault="00D363BD">
      <w:pPr>
        <w:pStyle w:val="Ttulo"/>
        <w:spacing w:line="208" w:lineRule="auto"/>
      </w:pPr>
      <w:r>
        <w:t>Natural killer cell cytotoxicity in oral squamous cell carcinoma cell lines after photodynamic</w:t>
      </w:r>
      <w:r w:rsidR="002728C8">
        <w:rPr>
          <w:spacing w:val="-19"/>
        </w:rPr>
        <w:t xml:space="preserve"> </w:t>
      </w:r>
      <w:r>
        <w:rPr>
          <w:spacing w:val="-2"/>
        </w:rPr>
        <w:t>therapy</w:t>
      </w:r>
    </w:p>
    <w:p w:rsidR="007A643A" w:rsidRPr="00D363BD" w:rsidRDefault="002728C8" w:rsidP="00D363BD">
      <w:pPr>
        <w:pStyle w:val="Corpodetexto"/>
        <w:spacing w:before="5" w:line="229" w:lineRule="exact"/>
        <w:ind w:left="118"/>
        <w:rPr>
          <w:lang w:val="pt-BR"/>
        </w:rPr>
      </w:pPr>
      <w:r w:rsidRPr="00D363BD">
        <w:rPr>
          <w:lang w:val="pt-BR"/>
        </w:rPr>
        <w:t>Author</w:t>
      </w:r>
      <w:r w:rsidRPr="00D363BD">
        <w:rPr>
          <w:spacing w:val="-5"/>
          <w:lang w:val="pt-BR"/>
        </w:rPr>
        <w:t xml:space="preserve"> </w:t>
      </w:r>
      <w:r w:rsidRPr="00D363BD">
        <w:rPr>
          <w:lang w:val="pt-BR"/>
        </w:rPr>
        <w:t>and</w:t>
      </w:r>
      <w:r w:rsidRPr="00D363BD">
        <w:rPr>
          <w:spacing w:val="-5"/>
          <w:lang w:val="pt-BR"/>
        </w:rPr>
        <w:t xml:space="preserve"> </w:t>
      </w:r>
      <w:r w:rsidRPr="00D363BD">
        <w:rPr>
          <w:lang w:val="pt-BR"/>
        </w:rPr>
        <w:t>Co</w:t>
      </w:r>
      <w:r w:rsidRPr="00D363BD">
        <w:rPr>
          <w:spacing w:val="-4"/>
          <w:lang w:val="pt-BR"/>
        </w:rPr>
        <w:t xml:space="preserve"> </w:t>
      </w:r>
      <w:r w:rsidRPr="00D363BD">
        <w:rPr>
          <w:lang w:val="pt-BR"/>
        </w:rPr>
        <w:t>Authors:</w:t>
      </w:r>
      <w:r w:rsidRPr="00D363BD">
        <w:rPr>
          <w:spacing w:val="-4"/>
          <w:lang w:val="pt-BR"/>
        </w:rPr>
        <w:t xml:space="preserve"> </w:t>
      </w:r>
      <w:r w:rsidRPr="00D363BD">
        <w:rPr>
          <w:lang w:val="pt-BR"/>
        </w:rPr>
        <w:t>Bárbara</w:t>
      </w:r>
      <w:r w:rsidRPr="00D363BD">
        <w:rPr>
          <w:spacing w:val="-5"/>
          <w:lang w:val="pt-BR"/>
        </w:rPr>
        <w:t xml:space="preserve"> </w:t>
      </w:r>
      <w:r w:rsidRPr="00D363BD">
        <w:rPr>
          <w:lang w:val="pt-BR"/>
        </w:rPr>
        <w:t>Evelyn</w:t>
      </w:r>
      <w:r w:rsidRPr="00D363BD">
        <w:rPr>
          <w:spacing w:val="-5"/>
          <w:lang w:val="pt-BR"/>
        </w:rPr>
        <w:t xml:space="preserve"> </w:t>
      </w:r>
      <w:r w:rsidRPr="00D363BD">
        <w:rPr>
          <w:lang w:val="pt-BR"/>
        </w:rPr>
        <w:t>Santos</w:t>
      </w:r>
      <w:r w:rsidRPr="00D363BD">
        <w:rPr>
          <w:spacing w:val="-5"/>
          <w:lang w:val="pt-BR"/>
        </w:rPr>
        <w:t xml:space="preserve"> </w:t>
      </w:r>
      <w:r w:rsidRPr="00D363BD">
        <w:rPr>
          <w:lang w:val="pt-BR"/>
        </w:rPr>
        <w:t>de</w:t>
      </w:r>
      <w:r w:rsidRPr="00D363BD">
        <w:rPr>
          <w:spacing w:val="-4"/>
          <w:lang w:val="pt-BR"/>
        </w:rPr>
        <w:t xml:space="preserve"> Lima,</w:t>
      </w:r>
      <w:r w:rsidR="00D363BD" w:rsidRPr="00D363BD">
        <w:rPr>
          <w:lang w:val="pt-BR"/>
        </w:rPr>
        <w:t xml:space="preserve"> </w:t>
      </w:r>
      <w:r w:rsidR="00D363BD" w:rsidRPr="00D363BD">
        <w:rPr>
          <w:lang w:val="pt-BR"/>
        </w:rPr>
        <w:t>Ana</w:t>
      </w:r>
      <w:r w:rsidR="00D363BD" w:rsidRPr="00D363BD">
        <w:rPr>
          <w:spacing w:val="-5"/>
          <w:lang w:val="pt-BR"/>
        </w:rPr>
        <w:t xml:space="preserve"> </w:t>
      </w:r>
      <w:r w:rsidR="00D363BD" w:rsidRPr="00D363BD">
        <w:rPr>
          <w:lang w:val="pt-BR"/>
        </w:rPr>
        <w:t>Melissa</w:t>
      </w:r>
      <w:r w:rsidR="00D363BD" w:rsidRPr="00D363BD">
        <w:rPr>
          <w:spacing w:val="-5"/>
          <w:lang w:val="pt-BR"/>
        </w:rPr>
        <w:t xml:space="preserve"> </w:t>
      </w:r>
      <w:r w:rsidR="00D363BD" w:rsidRPr="00D363BD">
        <w:rPr>
          <w:lang w:val="pt-BR"/>
        </w:rPr>
        <w:t>Ccopa</w:t>
      </w:r>
      <w:r w:rsidR="00D363BD" w:rsidRPr="00D363BD">
        <w:rPr>
          <w:spacing w:val="-4"/>
          <w:lang w:val="pt-BR"/>
        </w:rPr>
        <w:t xml:space="preserve"> </w:t>
      </w:r>
      <w:r w:rsidR="00D363BD" w:rsidRPr="00D363BD">
        <w:rPr>
          <w:lang w:val="pt-BR"/>
        </w:rPr>
        <w:t>Ibarra</w:t>
      </w:r>
      <w:r w:rsidR="00D363BD">
        <w:rPr>
          <w:lang w:val="pt-BR"/>
        </w:rPr>
        <w:t xml:space="preserve">, Rebecca Boltes Cecatto, Adriana Lino dos Santos Franco, </w:t>
      </w:r>
      <w:r w:rsidRPr="00D363BD">
        <w:rPr>
          <w:lang w:val="pt-BR"/>
        </w:rPr>
        <w:t>Maria</w:t>
      </w:r>
      <w:r w:rsidRPr="00D363BD">
        <w:rPr>
          <w:spacing w:val="-5"/>
          <w:lang w:val="pt-BR"/>
        </w:rPr>
        <w:t xml:space="preserve"> </w:t>
      </w:r>
      <w:r w:rsidRPr="00D363BD">
        <w:rPr>
          <w:lang w:val="pt-BR"/>
        </w:rPr>
        <w:t>Fernanda</w:t>
      </w:r>
      <w:r w:rsidRPr="00D363BD">
        <w:rPr>
          <w:spacing w:val="-4"/>
          <w:lang w:val="pt-BR"/>
        </w:rPr>
        <w:t xml:space="preserve"> </w:t>
      </w:r>
      <w:r w:rsidR="00D363BD" w:rsidRPr="00D363BD">
        <w:rPr>
          <w:lang w:val="pt-BR"/>
        </w:rPr>
        <w:t>Setúbal</w:t>
      </w:r>
      <w:r w:rsidRPr="00D363BD">
        <w:rPr>
          <w:spacing w:val="-5"/>
          <w:lang w:val="pt-BR"/>
        </w:rPr>
        <w:t xml:space="preserve"> </w:t>
      </w:r>
      <w:r w:rsidR="00D363BD">
        <w:rPr>
          <w:spacing w:val="-5"/>
          <w:lang w:val="pt-BR"/>
        </w:rPr>
        <w:t xml:space="preserve">Destro </w:t>
      </w:r>
      <w:r w:rsidRPr="00D363BD">
        <w:rPr>
          <w:lang w:val="pt-BR"/>
        </w:rPr>
        <w:t>Rodrigues,</w:t>
      </w:r>
      <w:r w:rsidRPr="00D363BD">
        <w:rPr>
          <w:spacing w:val="-4"/>
          <w:lang w:val="pt-BR"/>
        </w:rPr>
        <w:t xml:space="preserve"> </w:t>
      </w:r>
      <w:r w:rsidR="00D363BD">
        <w:rPr>
          <w:lang w:val="pt-BR"/>
        </w:rPr>
        <w:t>Universidade Nove de J</w:t>
      </w:r>
      <w:r w:rsidRPr="00D363BD">
        <w:rPr>
          <w:lang w:val="pt-BR"/>
        </w:rPr>
        <w:t xml:space="preserve">ulho, </w:t>
      </w:r>
      <w:r w:rsidR="00D363BD">
        <w:rPr>
          <w:lang w:val="pt-BR"/>
        </w:rPr>
        <w:t>Brazil</w:t>
      </w:r>
    </w:p>
    <w:p w:rsidR="007A643A" w:rsidRPr="00D363BD" w:rsidRDefault="007A643A">
      <w:pPr>
        <w:pStyle w:val="Corpodetexto"/>
        <w:spacing w:before="11"/>
        <w:rPr>
          <w:sz w:val="24"/>
          <w:lang w:val="pt-BR"/>
        </w:rPr>
      </w:pPr>
    </w:p>
    <w:p w:rsidR="007A643A" w:rsidRPr="00D363BD" w:rsidRDefault="007A643A">
      <w:pPr>
        <w:rPr>
          <w:sz w:val="24"/>
          <w:lang w:val="pt-BR"/>
        </w:rPr>
        <w:sectPr w:rsidR="007A643A" w:rsidRPr="00D363BD">
          <w:type w:val="continuous"/>
          <w:pgSz w:w="11900" w:h="16840"/>
          <w:pgMar w:top="1020" w:right="740" w:bottom="280" w:left="380" w:header="720" w:footer="720" w:gutter="0"/>
          <w:cols w:space="720"/>
        </w:sectPr>
      </w:pPr>
    </w:p>
    <w:p w:rsidR="007A643A" w:rsidRDefault="002728C8">
      <w:pPr>
        <w:spacing w:before="69"/>
        <w:ind w:left="340"/>
        <w:rPr>
          <w:rFonts w:ascii="Arial"/>
          <w:b/>
          <w:sz w:val="20"/>
        </w:rPr>
      </w:pPr>
      <w:r>
        <w:rPr>
          <w:rFonts w:ascii="Arial"/>
          <w:b/>
          <w:color w:val="BF5913"/>
          <w:spacing w:val="-2"/>
          <w:sz w:val="20"/>
        </w:rPr>
        <w:t>Abstract</w:t>
      </w:r>
    </w:p>
    <w:p w:rsidR="007A643A" w:rsidRPr="0076513F" w:rsidRDefault="0076513F" w:rsidP="00D363BD">
      <w:pPr>
        <w:pStyle w:val="Corpodetexto"/>
        <w:spacing w:before="87"/>
        <w:ind w:left="340"/>
      </w:pPr>
      <w:r w:rsidRPr="0076513F">
        <w:rPr>
          <w:b/>
        </w:rPr>
        <w:t>Statement of the problem:</w:t>
      </w:r>
      <w:r>
        <w:t xml:space="preserve"> </w:t>
      </w:r>
      <w:r w:rsidR="002728C8">
        <w:t>Oral</w:t>
      </w:r>
      <w:r w:rsidR="002728C8">
        <w:rPr>
          <w:spacing w:val="-4"/>
        </w:rPr>
        <w:t xml:space="preserve"> </w:t>
      </w:r>
      <w:r w:rsidR="002728C8">
        <w:t>squamous</w:t>
      </w:r>
      <w:r w:rsidR="002728C8">
        <w:rPr>
          <w:spacing w:val="-4"/>
        </w:rPr>
        <w:t xml:space="preserve"> </w:t>
      </w:r>
      <w:r w:rsidR="002728C8">
        <w:t>cell</w:t>
      </w:r>
      <w:r w:rsidR="002728C8">
        <w:rPr>
          <w:spacing w:val="-4"/>
        </w:rPr>
        <w:t xml:space="preserve"> </w:t>
      </w:r>
      <w:r w:rsidR="002728C8">
        <w:t>carcinoma</w:t>
      </w:r>
      <w:r w:rsidR="002728C8">
        <w:rPr>
          <w:spacing w:val="-4"/>
        </w:rPr>
        <w:t xml:space="preserve"> </w:t>
      </w:r>
      <w:r w:rsidR="002728C8">
        <w:t>(OSC</w:t>
      </w:r>
      <w:bookmarkStart w:id="0" w:name="_GoBack"/>
      <w:bookmarkEnd w:id="0"/>
      <w:r w:rsidR="002728C8">
        <w:t>C)</w:t>
      </w:r>
      <w:r w:rsidR="002728C8">
        <w:rPr>
          <w:spacing w:val="-4"/>
        </w:rPr>
        <w:t xml:space="preserve"> </w:t>
      </w:r>
      <w:r w:rsidR="002728C8">
        <w:t>is</w:t>
      </w:r>
      <w:r w:rsidR="002728C8">
        <w:rPr>
          <w:spacing w:val="-4"/>
        </w:rPr>
        <w:t xml:space="preserve"> </w:t>
      </w:r>
      <w:r w:rsidR="002728C8">
        <w:t>an</w:t>
      </w:r>
      <w:r w:rsidR="002728C8">
        <w:rPr>
          <w:spacing w:val="-4"/>
        </w:rPr>
        <w:t xml:space="preserve"> </w:t>
      </w:r>
      <w:r w:rsidR="002728C8">
        <w:t>aggressive</w:t>
      </w:r>
      <w:r w:rsidR="002728C8">
        <w:rPr>
          <w:spacing w:val="-4"/>
        </w:rPr>
        <w:t xml:space="preserve"> </w:t>
      </w:r>
      <w:r w:rsidR="002728C8">
        <w:t>neoplasm</w:t>
      </w:r>
      <w:r w:rsidR="002728C8">
        <w:rPr>
          <w:spacing w:val="-4"/>
        </w:rPr>
        <w:t xml:space="preserve"> </w:t>
      </w:r>
      <w:r w:rsidR="002728C8">
        <w:t>with high rates of relapse. Photodynamic therapy (PDT) is a promising therapy for treatment of oral tumors in the early stages, however,</w:t>
      </w:r>
      <w:r w:rsidR="00D363BD">
        <w:t xml:space="preserve"> its</w:t>
      </w:r>
      <w:r w:rsidR="002728C8">
        <w:t xml:space="preserve"> effectiveness is limited in the absence of T and NK (Natural Killer) cells. Thus, the objective of this study was to evaluate </w:t>
      </w:r>
      <w:r w:rsidR="002728C8" w:rsidRPr="00D363BD">
        <w:rPr>
          <w:i/>
        </w:rPr>
        <w:t>in vitro</w:t>
      </w:r>
      <w:r w:rsidR="002728C8">
        <w:t xml:space="preserve"> the </w:t>
      </w:r>
      <w:r w:rsidR="00D363BD">
        <w:t>cytotoxicity of NK cells</w:t>
      </w:r>
      <w:r w:rsidR="002728C8">
        <w:rPr>
          <w:spacing w:val="-2"/>
        </w:rPr>
        <w:t xml:space="preserve"> </w:t>
      </w:r>
      <w:r w:rsidR="002728C8">
        <w:t>after</w:t>
      </w:r>
      <w:r w:rsidR="002728C8">
        <w:rPr>
          <w:spacing w:val="-2"/>
        </w:rPr>
        <w:t xml:space="preserve"> </w:t>
      </w:r>
      <w:r w:rsidR="002728C8">
        <w:t>PDT.</w:t>
      </w:r>
      <w:r w:rsidR="002728C8">
        <w:rPr>
          <w:spacing w:val="-2"/>
        </w:rPr>
        <w:t xml:space="preserve"> </w:t>
      </w:r>
      <w:r w:rsidRPr="0076513F">
        <w:rPr>
          <w:b/>
          <w:spacing w:val="-2"/>
        </w:rPr>
        <w:t>Methodology:</w:t>
      </w:r>
      <w:r>
        <w:rPr>
          <w:spacing w:val="-2"/>
        </w:rPr>
        <w:t xml:space="preserve"> </w:t>
      </w:r>
      <w:r w:rsidR="00D363BD">
        <w:rPr>
          <w:spacing w:val="-2"/>
        </w:rPr>
        <w:t>The OSCC cell line CA1 was</w:t>
      </w:r>
      <w:r>
        <w:rPr>
          <w:spacing w:val="-2"/>
        </w:rPr>
        <w:t xml:space="preserve"> incubated with 5-ALA (1 mM) and exposed to different radiant exposure to determine the sublethal dose of PDT to be used in the cytotoxicity assay. Thus, cel</w:t>
      </w:r>
      <w:r w:rsidR="00414EAE">
        <w:rPr>
          <w:spacing w:val="-2"/>
        </w:rPr>
        <w:t>l</w:t>
      </w:r>
      <w:r>
        <w:rPr>
          <w:spacing w:val="-2"/>
        </w:rPr>
        <w:t>s were</w:t>
      </w:r>
      <w:r w:rsidR="00D363BD">
        <w:rPr>
          <w:spacing w:val="-2"/>
        </w:rPr>
        <w:t xml:space="preserve"> </w:t>
      </w:r>
      <w:r w:rsidR="00D363BD">
        <w:t>divided in the following groups:</w:t>
      </w:r>
      <w:r w:rsidR="002728C8">
        <w:rPr>
          <w:spacing w:val="-4"/>
        </w:rPr>
        <w:t xml:space="preserve"> </w:t>
      </w:r>
      <w:r w:rsidR="002728C8">
        <w:t>Control,</w:t>
      </w:r>
      <w:r w:rsidR="002728C8">
        <w:rPr>
          <w:spacing w:val="-4"/>
        </w:rPr>
        <w:t xml:space="preserve"> </w:t>
      </w:r>
      <w:r w:rsidR="00D363BD">
        <w:t>5-</w:t>
      </w:r>
      <w:r w:rsidR="002728C8">
        <w:t xml:space="preserve">ALA, </w:t>
      </w:r>
      <w:r w:rsidR="00D363BD">
        <w:t>LED and PDT.</w:t>
      </w:r>
      <w:r>
        <w:t xml:space="preserve"> Cellular viability was evaluated by the MTS assay. </w:t>
      </w:r>
      <w:r w:rsidR="00D363BD">
        <w:t>After 12h and 24h of treatment, cells from all groups were submitted to the Calcein-AM release assay using the NK92-MI cell line as effector cells</w:t>
      </w:r>
      <w:r>
        <w:t xml:space="preserve"> in different concentrations. </w:t>
      </w:r>
      <w:r w:rsidRPr="0076513F">
        <w:rPr>
          <w:b/>
        </w:rPr>
        <w:t>Findings:</w:t>
      </w:r>
      <w:r w:rsidRPr="0076513F">
        <w:t xml:space="preserve"> </w:t>
      </w:r>
      <w:r>
        <w:t xml:space="preserve">Ca1 cell line viability was reduced </w:t>
      </w:r>
      <w:r>
        <w:t xml:space="preserve">in all </w:t>
      </w:r>
      <w:r>
        <w:t>radiant exposures evaluated and the sub-lethal dose of PDT was observed with 3J/cm</w:t>
      </w:r>
      <w:r w:rsidRPr="0076513F">
        <w:rPr>
          <w:vertAlign w:val="superscript"/>
        </w:rPr>
        <w:t>2</w:t>
      </w:r>
      <w:r>
        <w:t xml:space="preserve">. After 12h and 24h of  PDT, no difference in regards to NK92-MI cytotoxicity was noticed in all groups evaluated. </w:t>
      </w:r>
      <w:r w:rsidRPr="0076513F">
        <w:rPr>
          <w:b/>
        </w:rPr>
        <w:t>Conclusion &amp; significance:</w:t>
      </w:r>
      <w:r>
        <w:t xml:space="preserve"> PDT was able to decrease OSCC cellular viability at different radiant exposures. However, it seems that PDT was not able to increase the cytotoxic potential of NK92-MI cells against OSCC. Further studies considering 3D models and the tumor microenvironment are needed to better understand the effects of PDT on NK92-MI cells.</w:t>
      </w:r>
    </w:p>
    <w:p w:rsidR="007A643A" w:rsidRDefault="002728C8">
      <w:pPr>
        <w:spacing w:before="8"/>
        <w:rPr>
          <w:sz w:val="19"/>
        </w:rPr>
      </w:pPr>
      <w:r>
        <w:br w:type="column"/>
      </w:r>
    </w:p>
    <w:p w:rsidR="007A643A" w:rsidRDefault="007A643A">
      <w:pPr>
        <w:pStyle w:val="Corpodetexto"/>
        <w:spacing w:before="8"/>
        <w:rPr>
          <w:rFonts w:ascii="Times New Roman"/>
          <w:b/>
          <w:sz w:val="8"/>
        </w:rPr>
      </w:pPr>
    </w:p>
    <w:p w:rsidR="007A643A" w:rsidRDefault="007A643A">
      <w:pPr>
        <w:rPr>
          <w:rFonts w:ascii="Times New Roman"/>
          <w:sz w:val="8"/>
        </w:rPr>
        <w:sectPr w:rsidR="007A643A" w:rsidSect="00D363BD">
          <w:type w:val="continuous"/>
          <w:pgSz w:w="11900" w:h="16840"/>
          <w:pgMar w:top="1020" w:right="740" w:bottom="280" w:left="380" w:header="720" w:footer="720" w:gutter="0"/>
          <w:cols w:num="2" w:space="720" w:equalWidth="0">
            <w:col w:w="5411" w:space="40"/>
            <w:col w:w="5329"/>
          </w:cols>
        </w:sectPr>
      </w:pPr>
    </w:p>
    <w:p w:rsidR="007A643A" w:rsidRDefault="007A643A">
      <w:pPr>
        <w:pStyle w:val="Corpodetexto"/>
        <w:rPr>
          <w:rFonts w:ascii="Times New Roman"/>
          <w:b/>
          <w:sz w:val="20"/>
        </w:rPr>
      </w:pPr>
    </w:p>
    <w:p w:rsidR="007A643A" w:rsidRDefault="007A643A">
      <w:pPr>
        <w:pStyle w:val="Corpodetexto"/>
        <w:rPr>
          <w:rFonts w:ascii="Times New Roman"/>
          <w:b/>
          <w:sz w:val="20"/>
        </w:rPr>
      </w:pPr>
    </w:p>
    <w:p w:rsidR="007A643A" w:rsidRDefault="007A643A">
      <w:pPr>
        <w:pStyle w:val="Corpodetexto"/>
        <w:rPr>
          <w:rFonts w:ascii="Times New Roman"/>
          <w:b/>
          <w:sz w:val="20"/>
        </w:rPr>
      </w:pPr>
    </w:p>
    <w:p w:rsidR="007A643A" w:rsidRDefault="007A643A">
      <w:pPr>
        <w:pStyle w:val="Corpodetexto"/>
        <w:spacing w:before="4"/>
        <w:rPr>
          <w:rFonts w:ascii="Times New Roman"/>
          <w:b/>
          <w:sz w:val="27"/>
        </w:rPr>
      </w:pPr>
    </w:p>
    <w:p w:rsidR="007A643A" w:rsidRDefault="00414EAE">
      <w:pPr>
        <w:pStyle w:val="Corpodetexto"/>
        <w:spacing w:line="20" w:lineRule="exact"/>
        <w:ind w:left="2459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3950335" cy="25400"/>
                <wp:effectExtent l="21590" t="8890" r="19050" b="3810"/>
                <wp:docPr id="4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50335" cy="25400"/>
                          <a:chOff x="0" y="0"/>
                          <a:chExt cx="6221" cy="40"/>
                        </a:xfrm>
                      </wpg:grpSpPr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20"/>
                            <a:ext cx="6221" cy="0"/>
                          </a:xfrm>
                          <a:prstGeom prst="line">
                            <a:avLst/>
                          </a:prstGeom>
                          <a:noFill/>
                          <a:ln w="25401">
                            <a:solidFill>
                              <a:srgbClr val="004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04DB74" id="docshapegroup4" o:spid="_x0000_s1026" style="width:311.05pt;height:2pt;mso-position-horizontal-relative:char;mso-position-vertical-relative:line" coordsize="6221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">
                <v:line id="Line 4" o:spid="_x0000_s1027" style="position:absolute;visibility:visible;mso-wrap-style:square" from="0,20" to="6221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" strokecolor="#004080" strokeweight=".70558mm"/>
                <w10:anchorlock/>
              </v:group>
            </w:pict>
          </mc:Fallback>
        </mc:AlternateContent>
      </w:r>
    </w:p>
    <w:p w:rsidR="007A643A" w:rsidRDefault="002728C8">
      <w:pPr>
        <w:pStyle w:val="Corpodetexto"/>
        <w:spacing w:before="6"/>
        <w:rPr>
          <w:rFonts w:ascii="Times New Roman"/>
          <w:b/>
          <w:sz w:val="7"/>
        </w:rPr>
      </w:pPr>
      <w:r>
        <w:rPr>
          <w:noProof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430942</wp:posOffset>
            </wp:positionH>
            <wp:positionV relativeFrom="paragraph">
              <wp:posOffset>70271</wp:posOffset>
            </wp:positionV>
            <wp:extent cx="521260" cy="619505"/>
            <wp:effectExtent l="0" t="0" r="0" b="0"/>
            <wp:wrapTopAndBottom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260" cy="619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643A" w:rsidRDefault="002728C8">
      <w:pPr>
        <w:spacing w:before="77"/>
        <w:ind w:left="236"/>
        <w:rPr>
          <w:sz w:val="24"/>
        </w:rPr>
      </w:pPr>
      <w:r>
        <w:rPr>
          <w:rFonts w:ascii="Times New Roman"/>
          <w:color w:val="BF5913"/>
          <w:spacing w:val="-2"/>
          <w:sz w:val="24"/>
        </w:rPr>
        <w:t>Biograph</w:t>
      </w:r>
      <w:r>
        <w:rPr>
          <w:color w:val="BF5913"/>
          <w:spacing w:val="-2"/>
          <w:sz w:val="24"/>
        </w:rPr>
        <w:t>y</w:t>
      </w:r>
    </w:p>
    <w:p w:rsidR="007A643A" w:rsidRDefault="00414EAE">
      <w:pPr>
        <w:spacing w:before="119" w:line="204" w:lineRule="auto"/>
        <w:ind w:left="263" w:right="218"/>
      </w:pPr>
      <w:r>
        <w:t xml:space="preserve">Bárbara Evelyn Santos de Lima, graduated in Nursing at </w:t>
      </w:r>
      <w:r w:rsidR="002728C8">
        <w:t>Nove</w:t>
      </w:r>
      <w:r w:rsidR="002728C8">
        <w:rPr>
          <w:spacing w:val="-1"/>
        </w:rPr>
        <w:t xml:space="preserve"> </w:t>
      </w:r>
      <w:r w:rsidR="002728C8">
        <w:t>de</w:t>
      </w:r>
      <w:r w:rsidR="002728C8">
        <w:rPr>
          <w:spacing w:val="-1"/>
        </w:rPr>
        <w:t xml:space="preserve"> </w:t>
      </w:r>
      <w:r w:rsidR="002728C8">
        <w:t>Julho</w:t>
      </w:r>
      <w:r w:rsidR="002728C8">
        <w:rPr>
          <w:spacing w:val="-1"/>
        </w:rPr>
        <w:t xml:space="preserve"> </w:t>
      </w:r>
      <w:r w:rsidR="002728C8">
        <w:t>University</w:t>
      </w:r>
      <w:r w:rsidR="002728C8">
        <w:rPr>
          <w:spacing w:val="-1"/>
        </w:rPr>
        <w:t xml:space="preserve"> </w:t>
      </w:r>
      <w:r w:rsidR="002728C8">
        <w:t>in</w:t>
      </w:r>
      <w:r w:rsidR="002728C8">
        <w:rPr>
          <w:spacing w:val="-1"/>
        </w:rPr>
        <w:t xml:space="preserve"> </w:t>
      </w:r>
      <w:r w:rsidR="002728C8">
        <w:t>2021,</w:t>
      </w:r>
      <w:r w:rsidR="002728C8">
        <w:rPr>
          <w:spacing w:val="-1"/>
        </w:rPr>
        <w:t xml:space="preserve"> </w:t>
      </w:r>
      <w:r>
        <w:rPr>
          <w:spacing w:val="-1"/>
        </w:rPr>
        <w:t xml:space="preserve">has received a fellowship to develop a research project on </w:t>
      </w:r>
      <w:r>
        <w:t>t</w:t>
      </w:r>
      <w:r w:rsidR="002728C8">
        <w:t>he effect</w:t>
      </w:r>
      <w:r>
        <w:t>s</w:t>
      </w:r>
      <w:r w:rsidR="002728C8">
        <w:t xml:space="preserve"> of photodynamic therapy mediated by 5-ALA on cancer stem cells derived from oral squamous cell</w:t>
      </w:r>
      <w:r>
        <w:t xml:space="preserve"> carcinoma</w:t>
      </w:r>
      <w:r w:rsidR="002728C8">
        <w:t xml:space="preserve">. </w:t>
      </w:r>
      <w:r>
        <w:t>Actually, is studying for a Master’s degree in Biophotonics Applied to Health Sciences.</w:t>
      </w:r>
    </w:p>
    <w:p w:rsidR="007A643A" w:rsidRDefault="007A643A">
      <w:pPr>
        <w:pStyle w:val="Corpodetexto"/>
        <w:spacing w:before="4"/>
        <w:rPr>
          <w:sz w:val="29"/>
        </w:rPr>
      </w:pPr>
    </w:p>
    <w:p w:rsidR="007A643A" w:rsidRDefault="002728C8">
      <w:pPr>
        <w:ind w:left="3699" w:right="3783"/>
        <w:jc w:val="center"/>
      </w:pPr>
      <w:r>
        <w:t>Email:</w:t>
      </w:r>
      <w:r>
        <w:rPr>
          <w:spacing w:val="-2"/>
        </w:rPr>
        <w:t xml:space="preserve"> </w:t>
      </w:r>
      <w:hyperlink r:id="rId5">
        <w:r>
          <w:rPr>
            <w:spacing w:val="-2"/>
          </w:rPr>
          <w:t>barbara.e.s.delima@gmail.com</w:t>
        </w:r>
      </w:hyperlink>
    </w:p>
    <w:p w:rsidR="007A643A" w:rsidRDefault="007A643A">
      <w:pPr>
        <w:pStyle w:val="Corpodetexto"/>
        <w:rPr>
          <w:sz w:val="20"/>
        </w:rPr>
      </w:pPr>
    </w:p>
    <w:p w:rsidR="007A643A" w:rsidRDefault="00414EAE" w:rsidP="00414EAE">
      <w:pPr>
        <w:pStyle w:val="Corpodetexto"/>
        <w:spacing w:before="6"/>
        <w:rPr>
          <w:rFonts w:ascii="Arial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2058670</wp:posOffset>
                </wp:positionH>
                <wp:positionV relativeFrom="paragraph">
                  <wp:posOffset>173355</wp:posOffset>
                </wp:positionV>
                <wp:extent cx="3442970" cy="1270"/>
                <wp:effectExtent l="0" t="0" r="0" b="0"/>
                <wp:wrapTopAndBottom/>
                <wp:docPr id="2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2970" cy="1270"/>
                        </a:xfrm>
                        <a:custGeom>
                          <a:avLst/>
                          <a:gdLst>
                            <a:gd name="T0" fmla="+- 0 3242 3242"/>
                            <a:gd name="T1" fmla="*/ T0 w 5422"/>
                            <a:gd name="T2" fmla="+- 0 8664 3242"/>
                            <a:gd name="T3" fmla="*/ T2 w 54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22">
                              <a:moveTo>
                                <a:pt x="0" y="0"/>
                              </a:moveTo>
                              <a:lnTo>
                                <a:pt x="5422" y="0"/>
                              </a:lnTo>
                            </a:path>
                          </a:pathLst>
                        </a:custGeom>
                        <a:noFill/>
                        <a:ln w="6351">
                          <a:solidFill>
                            <a:srgbClr val="004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6E0DA" id="docshape5" o:spid="_x0000_s1026" style="position:absolute;margin-left:162.1pt;margin-top:13.65pt;width:271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" path="m,l5422,e" filled="f" strokecolor="#004080" strokeweight=".17642mm">
                <v:path arrowok="t" o:connecttype="custom" o:connectlocs="0,0;3442970,0" o:connectangles="0,0"/>
                <w10:wrap type="topAndBottom" anchorx="page"/>
              </v:shape>
            </w:pict>
          </mc:Fallback>
        </mc:AlternateContent>
      </w:r>
      <w:r w:rsidR="002728C8">
        <w:rPr>
          <w:rFonts w:ascii="Arial"/>
          <w:spacing w:val="-2"/>
          <w:sz w:val="29"/>
        </w:rPr>
        <w:t>References:</w:t>
      </w:r>
    </w:p>
    <w:p w:rsidR="007A643A" w:rsidRDefault="002728C8" w:rsidP="00414EAE">
      <w:pPr>
        <w:ind w:left="192" w:right="480" w:firstLine="92"/>
        <w:rPr>
          <w:sz w:val="16"/>
        </w:rPr>
      </w:pPr>
      <w:r>
        <w:rPr>
          <w:sz w:val="16"/>
        </w:rPr>
        <w:t>Park</w:t>
      </w:r>
      <w:r>
        <w:rPr>
          <w:spacing w:val="-2"/>
          <w:sz w:val="16"/>
        </w:rPr>
        <w:t xml:space="preserve"> </w:t>
      </w:r>
      <w:r>
        <w:rPr>
          <w:sz w:val="16"/>
        </w:rPr>
        <w:t>M-J,</w:t>
      </w:r>
      <w:r>
        <w:rPr>
          <w:spacing w:val="-2"/>
          <w:sz w:val="16"/>
        </w:rPr>
        <w:t xml:space="preserve"> </w:t>
      </w:r>
      <w:r>
        <w:rPr>
          <w:sz w:val="16"/>
        </w:rPr>
        <w:t>Bae</w:t>
      </w:r>
      <w:r>
        <w:rPr>
          <w:spacing w:val="-2"/>
          <w:sz w:val="16"/>
        </w:rPr>
        <w:t xml:space="preserve"> </w:t>
      </w:r>
      <w:r>
        <w:rPr>
          <w:sz w:val="16"/>
        </w:rPr>
        <w:t>J-H,</w:t>
      </w:r>
      <w:r>
        <w:rPr>
          <w:spacing w:val="-2"/>
          <w:sz w:val="16"/>
        </w:rPr>
        <w:t xml:space="preserve"> </w:t>
      </w:r>
      <w:r>
        <w:rPr>
          <w:sz w:val="16"/>
        </w:rPr>
        <w:t>Chung</w:t>
      </w:r>
      <w:r>
        <w:rPr>
          <w:spacing w:val="-2"/>
          <w:sz w:val="16"/>
        </w:rPr>
        <w:t xml:space="preserve"> </w:t>
      </w:r>
      <w:r>
        <w:rPr>
          <w:sz w:val="16"/>
        </w:rPr>
        <w:t>JS,</w:t>
      </w:r>
      <w:r>
        <w:rPr>
          <w:spacing w:val="-2"/>
          <w:sz w:val="16"/>
        </w:rPr>
        <w:t xml:space="preserve"> </w:t>
      </w:r>
      <w:r>
        <w:rPr>
          <w:sz w:val="16"/>
        </w:rPr>
        <w:t>Kim</w:t>
      </w:r>
      <w:r>
        <w:rPr>
          <w:spacing w:val="-2"/>
          <w:sz w:val="16"/>
        </w:rPr>
        <w:t xml:space="preserve"> </w:t>
      </w:r>
      <w:r>
        <w:rPr>
          <w:sz w:val="16"/>
        </w:rPr>
        <w:t>S-H,</w:t>
      </w:r>
      <w:r>
        <w:rPr>
          <w:spacing w:val="-2"/>
          <w:sz w:val="16"/>
        </w:rPr>
        <w:t xml:space="preserve"> </w:t>
      </w:r>
      <w:r>
        <w:rPr>
          <w:sz w:val="16"/>
        </w:rPr>
        <w:t>Kang</w:t>
      </w:r>
      <w:r>
        <w:rPr>
          <w:spacing w:val="-2"/>
          <w:sz w:val="16"/>
        </w:rPr>
        <w:t xml:space="preserve"> </w:t>
      </w:r>
      <w:r>
        <w:rPr>
          <w:sz w:val="16"/>
        </w:rPr>
        <w:t>C-D.</w:t>
      </w:r>
      <w:r>
        <w:rPr>
          <w:spacing w:val="-2"/>
          <w:sz w:val="16"/>
        </w:rPr>
        <w:t xml:space="preserve"> </w:t>
      </w:r>
      <w:r>
        <w:rPr>
          <w:sz w:val="16"/>
        </w:rPr>
        <w:t>Induction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NKG2D</w:t>
      </w:r>
      <w:r>
        <w:rPr>
          <w:spacing w:val="-2"/>
          <w:sz w:val="16"/>
        </w:rPr>
        <w:t xml:space="preserve"> </w:t>
      </w:r>
      <w:r>
        <w:rPr>
          <w:sz w:val="16"/>
        </w:rPr>
        <w:t>ligands</w:t>
      </w:r>
      <w:r>
        <w:rPr>
          <w:spacing w:val="-2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increased</w:t>
      </w:r>
      <w:r>
        <w:rPr>
          <w:spacing w:val="-2"/>
          <w:sz w:val="16"/>
        </w:rPr>
        <w:t xml:space="preserve"> </w:t>
      </w:r>
      <w:r>
        <w:rPr>
          <w:sz w:val="16"/>
        </w:rPr>
        <w:t>sensitivity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tumor</w:t>
      </w:r>
      <w:r>
        <w:rPr>
          <w:spacing w:val="-2"/>
          <w:sz w:val="16"/>
        </w:rPr>
        <w:t xml:space="preserve"> </w:t>
      </w:r>
      <w:r>
        <w:rPr>
          <w:sz w:val="16"/>
        </w:rPr>
        <w:t>cells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NK</w:t>
      </w:r>
      <w:r>
        <w:rPr>
          <w:spacing w:val="-2"/>
          <w:sz w:val="16"/>
        </w:rPr>
        <w:t xml:space="preserve"> </w:t>
      </w:r>
      <w:r>
        <w:rPr>
          <w:sz w:val="16"/>
        </w:rPr>
        <w:t>cell-mediated</w:t>
      </w:r>
      <w:r>
        <w:rPr>
          <w:spacing w:val="-2"/>
          <w:sz w:val="16"/>
        </w:rPr>
        <w:t xml:space="preserve"> </w:t>
      </w:r>
      <w:r>
        <w:rPr>
          <w:sz w:val="16"/>
        </w:rPr>
        <w:t>cytotoxicity</w:t>
      </w:r>
      <w:r>
        <w:rPr>
          <w:spacing w:val="-2"/>
          <w:sz w:val="16"/>
        </w:rPr>
        <w:t xml:space="preserve"> </w:t>
      </w:r>
      <w:r>
        <w:rPr>
          <w:sz w:val="16"/>
        </w:rPr>
        <w:t>by</w:t>
      </w:r>
      <w:r>
        <w:rPr>
          <w:spacing w:val="40"/>
          <w:sz w:val="16"/>
        </w:rPr>
        <w:t xml:space="preserve"> </w:t>
      </w:r>
      <w:r>
        <w:rPr>
          <w:sz w:val="16"/>
        </w:rPr>
        <w:t>hematoporphyrin-based photodynamic therapy. J Immunological investigations. 2011;40(4):367-82.</w:t>
      </w:r>
    </w:p>
    <w:p w:rsidR="007A643A" w:rsidRDefault="002728C8" w:rsidP="00414EAE">
      <w:pPr>
        <w:ind w:left="192" w:firstLine="72"/>
        <w:rPr>
          <w:sz w:val="16"/>
        </w:rPr>
      </w:pPr>
      <w:r>
        <w:rPr>
          <w:sz w:val="16"/>
        </w:rPr>
        <w:t>Belicha‐Villanueva</w:t>
      </w:r>
      <w:r>
        <w:rPr>
          <w:spacing w:val="-3"/>
          <w:sz w:val="16"/>
        </w:rPr>
        <w:t xml:space="preserve"> </w:t>
      </w:r>
      <w:r>
        <w:rPr>
          <w:sz w:val="16"/>
        </w:rPr>
        <w:t>A,</w:t>
      </w:r>
      <w:r>
        <w:rPr>
          <w:spacing w:val="-3"/>
          <w:sz w:val="16"/>
        </w:rPr>
        <w:t xml:space="preserve"> </w:t>
      </w:r>
      <w:r>
        <w:rPr>
          <w:sz w:val="16"/>
        </w:rPr>
        <w:t>Riddell</w:t>
      </w:r>
      <w:r>
        <w:rPr>
          <w:spacing w:val="-3"/>
          <w:sz w:val="16"/>
        </w:rPr>
        <w:t xml:space="preserve"> </w:t>
      </w:r>
      <w:r>
        <w:rPr>
          <w:sz w:val="16"/>
        </w:rPr>
        <w:t>J,</w:t>
      </w:r>
      <w:r>
        <w:rPr>
          <w:spacing w:val="-3"/>
          <w:sz w:val="16"/>
        </w:rPr>
        <w:t xml:space="preserve"> </w:t>
      </w:r>
      <w:r>
        <w:rPr>
          <w:sz w:val="16"/>
        </w:rPr>
        <w:t>Bangia</w:t>
      </w:r>
      <w:r>
        <w:rPr>
          <w:spacing w:val="-3"/>
          <w:sz w:val="16"/>
        </w:rPr>
        <w:t xml:space="preserve"> </w:t>
      </w:r>
      <w:r>
        <w:rPr>
          <w:sz w:val="16"/>
        </w:rPr>
        <w:t>N,</w:t>
      </w:r>
      <w:r>
        <w:rPr>
          <w:spacing w:val="-3"/>
          <w:sz w:val="16"/>
        </w:rPr>
        <w:t xml:space="preserve"> </w:t>
      </w:r>
      <w:r>
        <w:rPr>
          <w:sz w:val="16"/>
        </w:rPr>
        <w:t>Gollnick</w:t>
      </w:r>
      <w:r>
        <w:rPr>
          <w:spacing w:val="-3"/>
          <w:sz w:val="16"/>
        </w:rPr>
        <w:t xml:space="preserve"> </w:t>
      </w:r>
      <w:r>
        <w:rPr>
          <w:sz w:val="16"/>
        </w:rPr>
        <w:t>SO.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r>
        <w:rPr>
          <w:sz w:val="16"/>
        </w:rPr>
        <w:t>effect</w:t>
      </w:r>
      <w:r>
        <w:rPr>
          <w:spacing w:val="-3"/>
          <w:sz w:val="16"/>
        </w:rPr>
        <w:t xml:space="preserve"> </w:t>
      </w:r>
      <w:r>
        <w:rPr>
          <w:sz w:val="16"/>
        </w:rPr>
        <w:t>of</w:t>
      </w:r>
      <w:r>
        <w:rPr>
          <w:spacing w:val="-3"/>
          <w:sz w:val="16"/>
        </w:rPr>
        <w:t xml:space="preserve"> </w:t>
      </w:r>
      <w:r>
        <w:rPr>
          <w:sz w:val="16"/>
        </w:rPr>
        <w:t>photodynamic</w:t>
      </w:r>
      <w:r>
        <w:rPr>
          <w:spacing w:val="-3"/>
          <w:sz w:val="16"/>
        </w:rPr>
        <w:t xml:space="preserve"> </w:t>
      </w:r>
      <w:r>
        <w:rPr>
          <w:sz w:val="16"/>
        </w:rPr>
        <w:t>therapy</w:t>
      </w:r>
      <w:r>
        <w:rPr>
          <w:spacing w:val="-3"/>
          <w:sz w:val="16"/>
        </w:rPr>
        <w:t xml:space="preserve"> </w:t>
      </w:r>
      <w:r>
        <w:rPr>
          <w:sz w:val="16"/>
        </w:rPr>
        <w:t>on</w:t>
      </w:r>
      <w:r>
        <w:rPr>
          <w:spacing w:val="-3"/>
          <w:sz w:val="16"/>
        </w:rPr>
        <w:t xml:space="preserve"> </w:t>
      </w:r>
      <w:r>
        <w:rPr>
          <w:sz w:val="16"/>
        </w:rPr>
        <w:t>tumor</w:t>
      </w:r>
      <w:r>
        <w:rPr>
          <w:spacing w:val="-3"/>
          <w:sz w:val="16"/>
        </w:rPr>
        <w:t xml:space="preserve"> </w:t>
      </w:r>
      <w:r>
        <w:rPr>
          <w:sz w:val="16"/>
        </w:rPr>
        <w:t>cell</w:t>
      </w:r>
      <w:r>
        <w:rPr>
          <w:spacing w:val="-3"/>
          <w:sz w:val="16"/>
        </w:rPr>
        <w:t xml:space="preserve"> </w:t>
      </w:r>
      <w:r>
        <w:rPr>
          <w:sz w:val="16"/>
        </w:rPr>
        <w:t>expression</w:t>
      </w:r>
      <w:r>
        <w:rPr>
          <w:spacing w:val="-3"/>
          <w:sz w:val="16"/>
        </w:rPr>
        <w:t xml:space="preserve"> </w:t>
      </w:r>
      <w:r>
        <w:rPr>
          <w:sz w:val="16"/>
        </w:rPr>
        <w:t>of</w:t>
      </w:r>
      <w:r>
        <w:rPr>
          <w:spacing w:val="-3"/>
          <w:sz w:val="16"/>
        </w:rPr>
        <w:t xml:space="preserve"> </w:t>
      </w:r>
      <w:r>
        <w:rPr>
          <w:sz w:val="16"/>
        </w:rPr>
        <w:t>major</w:t>
      </w:r>
      <w:r>
        <w:rPr>
          <w:spacing w:val="-3"/>
          <w:sz w:val="16"/>
        </w:rPr>
        <w:t xml:space="preserve"> </w:t>
      </w:r>
      <w:r>
        <w:rPr>
          <w:sz w:val="16"/>
        </w:rPr>
        <w:t>histocompatibility</w:t>
      </w:r>
      <w:r>
        <w:rPr>
          <w:spacing w:val="-3"/>
          <w:sz w:val="16"/>
        </w:rPr>
        <w:t xml:space="preserve"> </w:t>
      </w:r>
      <w:r>
        <w:rPr>
          <w:sz w:val="16"/>
        </w:rPr>
        <w:t>complex</w:t>
      </w:r>
      <w:r>
        <w:rPr>
          <w:spacing w:val="-3"/>
          <w:sz w:val="16"/>
        </w:rPr>
        <w:t xml:space="preserve"> </w:t>
      </w:r>
      <w:r>
        <w:rPr>
          <w:sz w:val="16"/>
        </w:rPr>
        <w:t>(MHC)</w:t>
      </w:r>
      <w:r>
        <w:rPr>
          <w:spacing w:val="40"/>
          <w:sz w:val="16"/>
        </w:rPr>
        <w:t xml:space="preserve"> </w:t>
      </w:r>
      <w:r>
        <w:rPr>
          <w:sz w:val="16"/>
        </w:rPr>
        <w:t>class I and MHC class I‐related molecules. J Lasers in surgery medicine. 2012;44(1):60-8.</w:t>
      </w:r>
    </w:p>
    <w:p w:rsidR="007A643A" w:rsidRDefault="002728C8" w:rsidP="00414EAE">
      <w:pPr>
        <w:ind w:left="301"/>
        <w:rPr>
          <w:sz w:val="16"/>
        </w:rPr>
      </w:pPr>
      <w:r>
        <w:rPr>
          <w:sz w:val="16"/>
        </w:rPr>
        <w:t>Gollnick</w:t>
      </w:r>
      <w:r>
        <w:rPr>
          <w:spacing w:val="-8"/>
          <w:sz w:val="16"/>
        </w:rPr>
        <w:t xml:space="preserve"> </w:t>
      </w:r>
      <w:r>
        <w:rPr>
          <w:sz w:val="16"/>
        </w:rPr>
        <w:t>SO,</w:t>
      </w:r>
      <w:r>
        <w:rPr>
          <w:spacing w:val="-7"/>
          <w:sz w:val="16"/>
        </w:rPr>
        <w:t xml:space="preserve"> </w:t>
      </w:r>
      <w:r>
        <w:rPr>
          <w:sz w:val="16"/>
        </w:rPr>
        <w:t>Brackett</w:t>
      </w:r>
      <w:r>
        <w:rPr>
          <w:spacing w:val="-7"/>
          <w:sz w:val="16"/>
        </w:rPr>
        <w:t xml:space="preserve"> </w:t>
      </w:r>
      <w:r>
        <w:rPr>
          <w:sz w:val="16"/>
        </w:rPr>
        <w:t>CM.</w:t>
      </w:r>
      <w:r>
        <w:rPr>
          <w:spacing w:val="-8"/>
          <w:sz w:val="16"/>
        </w:rPr>
        <w:t xml:space="preserve"> </w:t>
      </w:r>
      <w:r>
        <w:rPr>
          <w:sz w:val="16"/>
        </w:rPr>
        <w:t>Enhancement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7"/>
          <w:sz w:val="16"/>
        </w:rPr>
        <w:t xml:space="preserve"> </w:t>
      </w:r>
      <w:r>
        <w:rPr>
          <w:sz w:val="16"/>
        </w:rPr>
        <w:t>anti-tumor</w:t>
      </w:r>
      <w:r>
        <w:rPr>
          <w:spacing w:val="-8"/>
          <w:sz w:val="16"/>
        </w:rPr>
        <w:t xml:space="preserve"> </w:t>
      </w:r>
      <w:r>
        <w:rPr>
          <w:sz w:val="16"/>
        </w:rPr>
        <w:t>immunity</w:t>
      </w:r>
      <w:r>
        <w:rPr>
          <w:spacing w:val="-7"/>
          <w:sz w:val="16"/>
        </w:rPr>
        <w:t xml:space="preserve"> </w:t>
      </w:r>
      <w:r>
        <w:rPr>
          <w:sz w:val="16"/>
        </w:rPr>
        <w:t>by</w:t>
      </w:r>
      <w:r>
        <w:rPr>
          <w:spacing w:val="-7"/>
          <w:sz w:val="16"/>
        </w:rPr>
        <w:t xml:space="preserve"> </w:t>
      </w:r>
      <w:r>
        <w:rPr>
          <w:sz w:val="16"/>
        </w:rPr>
        <w:t>photodynamic</w:t>
      </w:r>
      <w:r>
        <w:rPr>
          <w:spacing w:val="-8"/>
          <w:sz w:val="16"/>
        </w:rPr>
        <w:t xml:space="preserve"> </w:t>
      </w:r>
      <w:r>
        <w:rPr>
          <w:sz w:val="16"/>
        </w:rPr>
        <w:t>therapy.</w:t>
      </w:r>
      <w:r>
        <w:rPr>
          <w:spacing w:val="-7"/>
          <w:sz w:val="16"/>
        </w:rPr>
        <w:t xml:space="preserve"> </w:t>
      </w:r>
      <w:r>
        <w:rPr>
          <w:sz w:val="16"/>
        </w:rPr>
        <w:t>Immunologic</w:t>
      </w:r>
      <w:r>
        <w:rPr>
          <w:spacing w:val="-7"/>
          <w:sz w:val="16"/>
        </w:rPr>
        <w:t xml:space="preserve"> </w:t>
      </w:r>
      <w:r>
        <w:rPr>
          <w:sz w:val="16"/>
        </w:rPr>
        <w:t>research.</w:t>
      </w:r>
      <w:r>
        <w:rPr>
          <w:spacing w:val="-7"/>
          <w:sz w:val="16"/>
        </w:rPr>
        <w:t xml:space="preserve"> </w:t>
      </w:r>
      <w:r>
        <w:rPr>
          <w:sz w:val="16"/>
        </w:rPr>
        <w:t>2010;46(1-3):216-</w:t>
      </w:r>
      <w:r>
        <w:rPr>
          <w:spacing w:val="-5"/>
          <w:sz w:val="16"/>
        </w:rPr>
        <w:t>26.</w:t>
      </w:r>
    </w:p>
    <w:sectPr w:rsidR="007A643A">
      <w:type w:val="continuous"/>
      <w:pgSz w:w="11900" w:h="16840"/>
      <w:pgMar w:top="1020" w:right="74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43A"/>
    <w:rsid w:val="002728C8"/>
    <w:rsid w:val="00414EAE"/>
    <w:rsid w:val="0076513F"/>
    <w:rsid w:val="007A643A"/>
    <w:rsid w:val="00D3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14F28"/>
  <w15:docId w15:val="{7B25E0A9-1B00-4B4A-A06B-50382ECB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inion Pro" w:eastAsia="Minion Pro" w:hAnsi="Minion Pro" w:cs="Minion Pr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134"/>
      <w:ind w:left="137" w:right="480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arbara.e.s.delima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Abstract sample</vt:lpstr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Abstract sample</dc:title>
  <dc:creator>pcs</dc:creator>
  <cp:lastModifiedBy>Fernanda</cp:lastModifiedBy>
  <cp:revision>2</cp:revision>
  <dcterms:created xsi:type="dcterms:W3CDTF">2022-07-13T20:53:00Z</dcterms:created>
  <dcterms:modified xsi:type="dcterms:W3CDTF">2022-07-13T20:53:00Z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2022-07-12T00:00:00Z</vt:filetime>
  </property>
  <property fmtid="{D5CDD505-2E9C-101B-9397-08002B2CF9AE}" pid="5" name="Producer">
    <vt:lpwstr>GPL Ghostscript 9.06</vt:lpwstr>
  </property>
</Properties>
</file>