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5EE24" w14:textId="77777777" w:rsidR="00441903" w:rsidRPr="006B3116" w:rsidRDefault="00441903" w:rsidP="00C651F6">
      <w:pPr>
        <w:pStyle w:val="NormalWeb"/>
        <w:spacing w:before="0" w:beforeAutospacing="0" w:after="0" w:afterAutospacing="0" w:line="360" w:lineRule="auto"/>
        <w:jc w:val="both"/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</w:pP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Home-based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photobiomodulation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in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the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rehabilitation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of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patients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with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chronic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physical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impairments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. A </w:t>
      </w:r>
      <w:proofErr w:type="spellStart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>systematic</w:t>
      </w:r>
      <w:proofErr w:type="spellEnd"/>
      <w:r w:rsidRPr="006B3116">
        <w:rPr>
          <w:rFonts w:ascii="Cambria" w:hAnsi="Cambria" w:cs="Arial"/>
          <w:b/>
          <w:color w:val="000000" w:themeColor="text1"/>
          <w:sz w:val="22"/>
          <w:szCs w:val="22"/>
          <w:shd w:val="clear" w:color="auto" w:fill="FFFFFF"/>
        </w:rPr>
        <w:t xml:space="preserve"> review.</w:t>
      </w:r>
    </w:p>
    <w:p w14:paraId="53D4BBBB" w14:textId="77777777" w:rsidR="00441903" w:rsidRPr="006B3116" w:rsidRDefault="00441903" w:rsidP="00C651F6">
      <w:pPr>
        <w:pStyle w:val="NormalWeb"/>
        <w:spacing w:before="0" w:beforeAutospacing="0" w:after="0" w:afterAutospacing="0" w:line="360" w:lineRule="auto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</w:p>
    <w:p w14:paraId="5D4C928F" w14:textId="0AC2DBFC" w:rsidR="00C651F6" w:rsidRPr="006B3116" w:rsidRDefault="00441903" w:rsidP="00C651F6">
      <w:pPr>
        <w:pStyle w:val="NormalWeb"/>
        <w:spacing w:before="0" w:beforeAutospacing="0" w:after="0" w:afterAutospacing="0" w:line="360" w:lineRule="auto"/>
        <w:jc w:val="both"/>
        <w:rPr>
          <w:rFonts w:ascii="Cambria" w:hAnsi="Cambria" w:cstheme="minorHAnsi"/>
          <w:sz w:val="22"/>
          <w:szCs w:val="22"/>
        </w:rPr>
      </w:pPr>
      <w:r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Gislene Freitas Franco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  <w:vertAlign w:val="superscript"/>
        </w:rPr>
        <w:t xml:space="preserve">1 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#, </w:t>
      </w:r>
      <w:proofErr w:type="spellStart"/>
      <w:r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Linconl</w:t>
      </w:r>
      <w:proofErr w:type="spellEnd"/>
      <w:r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 de Souz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a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  <w:vertAlign w:val="superscript"/>
        </w:rPr>
        <w:t>2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, </w:t>
      </w:r>
      <w:r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Mariana Batista Monteiro Bernardes</w:t>
      </w:r>
      <w:r w:rsidRPr="006B3116">
        <w:rPr>
          <w:rFonts w:ascii="Cambria" w:hAnsi="Cambria" w:cstheme="minorHAnsi"/>
          <w:b/>
          <w:bCs/>
          <w:color w:val="000000"/>
          <w:sz w:val="22"/>
          <w:szCs w:val="22"/>
          <w:vertAlign w:val="superscript"/>
        </w:rPr>
        <w:t>2</w:t>
      </w:r>
      <w:proofErr w:type="gramStart"/>
      <w:r w:rsidRPr="006B3116">
        <w:rPr>
          <w:rFonts w:ascii="Cambria" w:hAnsi="Cambria" w:cstheme="minorHAnsi"/>
          <w:b/>
          <w:bCs/>
          <w:color w:val="000000"/>
          <w:sz w:val="22"/>
          <w:szCs w:val="22"/>
          <w:vertAlign w:val="superscript"/>
        </w:rPr>
        <w:t xml:space="preserve">, </w:t>
      </w:r>
      <w:r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,</w:t>
      </w:r>
      <w:proofErr w:type="gramEnd"/>
      <w:r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 A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driana Lino dos Santos Franco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  <w:vertAlign w:val="superscript"/>
        </w:rPr>
        <w:t>3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, Maria Fernanda Setúbal Destro Rodrigues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  <w:vertAlign w:val="superscript"/>
        </w:rPr>
        <w:t>3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  </w:t>
      </w:r>
      <w:proofErr w:type="spellStart"/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and</w:t>
      </w:r>
      <w:proofErr w:type="spellEnd"/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 Rebeca </w:t>
      </w:r>
      <w:proofErr w:type="spellStart"/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Boltes</w:t>
      </w:r>
      <w:proofErr w:type="spellEnd"/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 Cecatto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  <w:vertAlign w:val="superscript"/>
        </w:rPr>
        <w:t>4</w:t>
      </w:r>
      <w:r w:rsidR="00C651F6" w:rsidRPr="006B3116">
        <w:rPr>
          <w:rFonts w:ascii="Cambria" w:hAnsi="Cambria" w:cstheme="minorHAnsi"/>
          <w:b/>
          <w:bCs/>
          <w:color w:val="000000"/>
          <w:sz w:val="22"/>
          <w:szCs w:val="22"/>
        </w:rPr>
        <w:t>.</w:t>
      </w:r>
      <w:r w:rsidR="00C651F6" w:rsidRPr="006B3116">
        <w:rPr>
          <w:rFonts w:ascii="Cambria" w:hAnsi="Cambria" w:cstheme="minorHAnsi"/>
          <w:color w:val="000000"/>
          <w:sz w:val="22"/>
          <w:szCs w:val="22"/>
        </w:rPr>
        <w:t> </w:t>
      </w:r>
    </w:p>
    <w:p w14:paraId="5D9F5B9A" w14:textId="77777777" w:rsidR="00C651F6" w:rsidRPr="006B3116" w:rsidRDefault="00C651F6" w:rsidP="00C651F6">
      <w:pPr>
        <w:pStyle w:val="NormalWeb"/>
        <w:spacing w:before="0" w:beforeAutospacing="0" w:after="0" w:afterAutospacing="0" w:line="360" w:lineRule="auto"/>
        <w:jc w:val="both"/>
        <w:rPr>
          <w:rFonts w:ascii="Cambria" w:hAnsi="Cambria" w:cstheme="minorHAnsi"/>
          <w:sz w:val="22"/>
          <w:szCs w:val="22"/>
        </w:rPr>
      </w:pPr>
      <w:r w:rsidRPr="006B3116">
        <w:rPr>
          <w:rFonts w:ascii="Cambria" w:hAnsi="Cambria" w:cstheme="minorHAnsi"/>
          <w:color w:val="000000"/>
          <w:sz w:val="22"/>
          <w:szCs w:val="22"/>
        </w:rPr>
        <w:t> </w:t>
      </w:r>
    </w:p>
    <w:p w14:paraId="458A131D" w14:textId="77777777" w:rsidR="00C651F6" w:rsidRPr="006B3116" w:rsidRDefault="00C651F6" w:rsidP="00C651F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rFonts w:ascii="Cambria" w:hAnsi="Cambria" w:cstheme="minorHAnsi"/>
          <w:color w:val="000000"/>
          <w:sz w:val="22"/>
          <w:szCs w:val="22"/>
        </w:rPr>
      </w:pP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Postgraduate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Program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in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Biophotonics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Applied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to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Health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Sciences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, Universidade Nove de Julho/UNINOVE, 249 Vergueiro Street, Liberdade, São Paulo, SP, 01504-001,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Brazil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>; </w:t>
      </w:r>
    </w:p>
    <w:p w14:paraId="5D0C1627" w14:textId="77777777" w:rsidR="00C651F6" w:rsidRPr="006B3116" w:rsidRDefault="00C651F6" w:rsidP="00C651F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rFonts w:ascii="Cambria" w:hAnsi="Cambria" w:cstheme="minorHAnsi"/>
          <w:color w:val="000000"/>
          <w:sz w:val="22"/>
          <w:szCs w:val="22"/>
        </w:rPr>
      </w:pPr>
      <w:r w:rsidRPr="006B3116">
        <w:rPr>
          <w:rFonts w:ascii="Cambria" w:hAnsi="Cambria" w:cstheme="minorHAnsi"/>
          <w:color w:val="000000"/>
          <w:sz w:val="22"/>
          <w:szCs w:val="22"/>
        </w:rPr>
        <w:t xml:space="preserve">Medical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Student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,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School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of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Medicine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of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Universidade Nove de Julho UNINOVE, 249 Vergueiro Street, Liberdade, São Paulo, SP, 01504-001,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Brazil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>;</w:t>
      </w:r>
    </w:p>
    <w:p w14:paraId="33BAAF1C" w14:textId="77777777" w:rsidR="00C651F6" w:rsidRPr="006B3116" w:rsidRDefault="00C651F6" w:rsidP="00C651F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rFonts w:ascii="Cambria" w:hAnsi="Cambria" w:cstheme="minorHAnsi"/>
          <w:color w:val="000000"/>
          <w:sz w:val="22"/>
          <w:szCs w:val="22"/>
        </w:rPr>
      </w:pPr>
      <w:r w:rsidRPr="006B3116">
        <w:rPr>
          <w:rFonts w:ascii="Cambria" w:hAnsi="Cambria" w:cstheme="minorHAnsi"/>
          <w:color w:val="000000"/>
          <w:sz w:val="22"/>
          <w:szCs w:val="22"/>
        </w:rPr>
        <w:t xml:space="preserve">Ph.D.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Postgraduate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Program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in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Biophotonics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Applied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to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Health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Sciences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, Universidade Nove de Julho/UNINOVE, 249 Vergueiro Street, Liberdade, São Paulo, SP, 01504-001,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Brazil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>;</w:t>
      </w:r>
    </w:p>
    <w:p w14:paraId="1BDC8FF4" w14:textId="77777777" w:rsidR="00C651F6" w:rsidRPr="006B3116" w:rsidRDefault="00C651F6" w:rsidP="00C651F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rFonts w:ascii="Cambria" w:hAnsi="Cambria" w:cstheme="minorHAnsi"/>
          <w:color w:val="000000"/>
          <w:sz w:val="22"/>
          <w:szCs w:val="22"/>
        </w:rPr>
      </w:pPr>
      <w:r w:rsidRPr="006B3116">
        <w:rPr>
          <w:rFonts w:ascii="Cambria" w:hAnsi="Cambria" w:cstheme="minorHAnsi"/>
          <w:color w:val="000000"/>
          <w:sz w:val="22"/>
          <w:szCs w:val="22"/>
        </w:rPr>
        <w:t xml:space="preserve">Ph.D.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Postgraduate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Program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in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Biophotonics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Applied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to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Health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Sciences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, Universidade Nove de Julho/UNINOVE, 249 Vergueiro Street, Liberdade, São Paulo, SP, 01504-001,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Brazil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and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Rehabilitation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Service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of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the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Instituto do Câncer do Estado de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Sao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Paulo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School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of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Medicine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of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the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University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of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Sao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Paulo,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Sao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 xml:space="preserve"> Paulo, 01246-903, </w:t>
      </w:r>
      <w:proofErr w:type="spellStart"/>
      <w:r w:rsidRPr="006B3116">
        <w:rPr>
          <w:rFonts w:ascii="Cambria" w:hAnsi="Cambria" w:cstheme="minorHAnsi"/>
          <w:color w:val="000000"/>
          <w:sz w:val="22"/>
          <w:szCs w:val="22"/>
        </w:rPr>
        <w:t>Brazil</w:t>
      </w:r>
      <w:proofErr w:type="spellEnd"/>
      <w:r w:rsidRPr="006B3116">
        <w:rPr>
          <w:rFonts w:ascii="Cambria" w:hAnsi="Cambria" w:cstheme="minorHAnsi"/>
          <w:color w:val="000000"/>
          <w:sz w:val="22"/>
          <w:szCs w:val="22"/>
        </w:rPr>
        <w:t>; </w:t>
      </w:r>
    </w:p>
    <w:p w14:paraId="6D846BC8" w14:textId="707DFD54" w:rsidR="00687F7B" w:rsidRPr="00687F7B" w:rsidRDefault="00687F7B" w:rsidP="00687F7B">
      <w:pPr>
        <w:spacing w:before="240" w:after="240" w:line="48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pt-BR"/>
        </w:rPr>
      </w:pPr>
      <w:r w:rsidRPr="006B3116">
        <w:rPr>
          <w:rFonts w:ascii="Cambria" w:eastAsia="Times New Roman" w:hAnsi="Cambria" w:cs="Arial"/>
          <w:color w:val="000000"/>
          <w:lang w:val="en-US" w:eastAsia="pt-BR"/>
        </w:rPr>
        <w:br/>
      </w:r>
    </w:p>
    <w:p w14:paraId="7C2D2462" w14:textId="643896A1" w:rsidR="00441903" w:rsidRPr="006B3116" w:rsidRDefault="006B3116" w:rsidP="006B3116">
      <w:pPr>
        <w:spacing w:line="360" w:lineRule="auto"/>
        <w:jc w:val="both"/>
        <w:rPr>
          <w:rFonts w:ascii="Cambria" w:eastAsia="Times New Roman" w:hAnsi="Cambria" w:cs="Arial"/>
          <w:color w:val="000000"/>
          <w:lang w:val="en-US" w:eastAsia="pt-BR"/>
        </w:rPr>
      </w:pP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Sensorimotor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impairments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reflect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main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sequelae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chronic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>/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or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degenerative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disorders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that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affect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neuromuscular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musculoskeletal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systems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that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require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intervention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specialized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care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in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ways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to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limit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disability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functional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rehabilitation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improve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quality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life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these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patients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Many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muscular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>/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or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neurovascular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diseases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such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as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osteoarthritis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fibromyalgia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lymphedema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or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neurological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sequelae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could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produce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chronic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impairment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>/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or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disabilities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As a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result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during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long-term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follow-up,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intra-hospital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rehabilitation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treatment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can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determine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low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adherence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high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costs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="00BE69F2">
        <w:rPr>
          <w:rFonts w:ascii="Cambria" w:hAnsi="Cambria" w:cs="Helvetica"/>
          <w:color w:val="000000"/>
          <w:shd w:val="clear" w:color="auto" w:fill="FFFFFF"/>
        </w:rPr>
        <w:t>mobility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difficulty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Domestic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treatment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could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reduce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costs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improve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satisfactory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results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improve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quality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life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population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It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especially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important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because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COVID-19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highlights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urgency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using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home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environment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for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continuity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health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care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In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this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sense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this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study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a PRISMA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systematic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review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to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discuss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home-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based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photobiomodulation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a safe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effective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technique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in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treatment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patients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with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lastRenderedPageBreak/>
        <w:t>chronic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physical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impairments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are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interested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in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evaluating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changes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in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symptoms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functionality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quality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life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patients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with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chronic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impairments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using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home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rehabilitation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with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photobiomodulation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therapies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Our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protocol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was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registered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prosperous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website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before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data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extraction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proofErr w:type="gramStart"/>
      <w:r w:rsidRPr="006B3116">
        <w:rPr>
          <w:rFonts w:ascii="Cambria" w:hAnsi="Cambria" w:cs="Helvetica"/>
          <w:color w:val="000000"/>
          <w:shd w:val="clear" w:color="auto" w:fill="FFFFFF"/>
        </w:rPr>
        <w:t>by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No</w:t>
      </w:r>
      <w:proofErr w:type="gram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CDR42022326588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followed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Prisma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guidelines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Clinical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trials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case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reports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guidelines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observational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studies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evaluating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use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> </w:t>
      </w:r>
      <w:r w:rsidRPr="006B3116">
        <w:rPr>
          <w:rStyle w:val="ignored"/>
          <w:rFonts w:ascii="Cambria" w:hAnsi="Cambria" w:cs="Helvetica"/>
          <w:color w:val="000000"/>
          <w:shd w:val="clear" w:color="auto" w:fill="FFFFFF"/>
        </w:rPr>
        <w:t>PBM</w:t>
      </w:r>
      <w:r w:rsidRPr="006B3116">
        <w:rPr>
          <w:rFonts w:ascii="Cambria" w:hAnsi="Cambria" w:cs="Helvetica"/>
          <w:color w:val="000000"/>
          <w:shd w:val="clear" w:color="auto" w:fill="FFFFFF"/>
        </w:rPr>
        <w:t xml:space="preserve"> in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patients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with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chronic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impairments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etiology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will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be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analyzed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available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data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about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quality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life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functionality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or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degree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independence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will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be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reported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The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chosen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tools for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quality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analysis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included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studies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depend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design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data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source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intend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to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use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Cochrane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risk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>-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of-bias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tool (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RoB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2) for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randomized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trials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; Cochrane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Robins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>-I for non-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randomized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trials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;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> </w:t>
      </w:r>
      <w:r w:rsidRPr="006B3116">
        <w:rPr>
          <w:rStyle w:val="ignored"/>
          <w:rFonts w:ascii="Cambria" w:hAnsi="Cambria" w:cs="Helvetica"/>
          <w:color w:val="000000"/>
          <w:shd w:val="clear" w:color="auto" w:fill="FFFFFF"/>
        </w:rPr>
        <w:t>CARE</w:t>
      </w:r>
      <w:r w:rsidRPr="006B3116">
        <w:rPr>
          <w:rFonts w:ascii="Cambria" w:hAnsi="Cambria" w:cs="Helvetica"/>
          <w:color w:val="000000"/>
          <w:shd w:val="clear" w:color="auto" w:fill="FFFFFF"/>
        </w:rPr>
        <w:t xml:space="preserve"> Tool for case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reports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In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addition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will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use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WALT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recommendations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to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analyze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PBM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parameters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.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a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minimum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two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studies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demonstrate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population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stimulation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parameters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outcomes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homogeneity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,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we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also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intend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to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carry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out a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quantitative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analysis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of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the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extracted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results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 xml:space="preserve"> (meta-</w:t>
      </w:r>
      <w:proofErr w:type="spellStart"/>
      <w:r w:rsidRPr="006B3116">
        <w:rPr>
          <w:rFonts w:ascii="Cambria" w:hAnsi="Cambria" w:cs="Helvetica"/>
          <w:color w:val="000000"/>
          <w:shd w:val="clear" w:color="auto" w:fill="FFFFFF"/>
        </w:rPr>
        <w:t>analysis</w:t>
      </w:r>
      <w:proofErr w:type="spellEnd"/>
      <w:r w:rsidRPr="006B3116">
        <w:rPr>
          <w:rFonts w:ascii="Cambria" w:hAnsi="Cambria" w:cs="Helvetica"/>
          <w:color w:val="000000"/>
          <w:shd w:val="clear" w:color="auto" w:fill="FFFFFF"/>
        </w:rPr>
        <w:t>).</w:t>
      </w:r>
    </w:p>
    <w:p w14:paraId="20E68795" w14:textId="547DE0FD" w:rsidR="007D4DC3" w:rsidRPr="00441903" w:rsidRDefault="007D4DC3" w:rsidP="00441903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D4DC3">
        <w:rPr>
          <w:rFonts w:ascii="Arial" w:eastAsia="Times New Roman" w:hAnsi="Arial" w:cs="Arial"/>
          <w:color w:val="000000"/>
          <w:lang w:val="en-US" w:eastAsia="pt-BR"/>
        </w:rPr>
        <w:t>.</w:t>
      </w:r>
    </w:p>
    <w:p w14:paraId="40B413E2" w14:textId="77777777" w:rsidR="00441903" w:rsidRDefault="00441903" w:rsidP="00441903">
      <w:pPr>
        <w:pStyle w:val="NormalWeb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Cruise CM, Lee MHM (2005) Delivery </w:t>
      </w:r>
      <w:proofErr w:type="spellStart"/>
      <w:r>
        <w:rPr>
          <w:rFonts w:ascii="Cambria" w:hAnsi="Cambria"/>
          <w:color w:val="000000"/>
          <w:sz w:val="22"/>
          <w:szCs w:val="22"/>
        </w:rPr>
        <w:t>of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rehabilitation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services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to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people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aging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with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a </w:t>
      </w:r>
      <w:proofErr w:type="spellStart"/>
      <w:r>
        <w:rPr>
          <w:rFonts w:ascii="Cambria" w:hAnsi="Cambria"/>
          <w:color w:val="000000"/>
          <w:sz w:val="22"/>
          <w:szCs w:val="22"/>
        </w:rPr>
        <w:t>disability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. </w:t>
      </w:r>
      <w:proofErr w:type="spellStart"/>
      <w:proofErr w:type="gramStart"/>
      <w:r>
        <w:rPr>
          <w:rFonts w:ascii="Cambria" w:hAnsi="Cambria"/>
          <w:color w:val="000000"/>
          <w:sz w:val="22"/>
          <w:szCs w:val="22"/>
        </w:rPr>
        <w:t>Physical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Medicine</w:t>
      </w:r>
      <w:proofErr w:type="gram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and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Rehabilitation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Clinics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of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North </w:t>
      </w:r>
      <w:proofErr w:type="spellStart"/>
      <w:r>
        <w:rPr>
          <w:rFonts w:ascii="Cambria" w:hAnsi="Cambria"/>
          <w:color w:val="000000"/>
          <w:sz w:val="22"/>
          <w:szCs w:val="22"/>
        </w:rPr>
        <w:t>America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16:267–284. </w:t>
      </w:r>
      <w:hyperlink r:id="rId5" w:history="1">
        <w:r>
          <w:rPr>
            <w:rStyle w:val="Hyperlink"/>
            <w:rFonts w:ascii="Cambria" w:hAnsi="Cambria"/>
            <w:color w:val="0563C1"/>
            <w:sz w:val="22"/>
            <w:szCs w:val="22"/>
          </w:rPr>
          <w:t>https://doi.org/10.1016/j.pmr.2004.06.007</w:t>
        </w:r>
      </w:hyperlink>
      <w:r>
        <w:rPr>
          <w:rFonts w:ascii="Cambria" w:hAnsi="Cambria"/>
          <w:color w:val="000000"/>
          <w:sz w:val="22"/>
          <w:szCs w:val="22"/>
        </w:rPr>
        <w:t>. </w:t>
      </w:r>
    </w:p>
    <w:p w14:paraId="576B8C95" w14:textId="77777777" w:rsidR="00441903" w:rsidRDefault="00441903" w:rsidP="00441903">
      <w:pPr>
        <w:pStyle w:val="NormalWeb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Richardson CR, Franklin B, </w:t>
      </w:r>
      <w:proofErr w:type="spellStart"/>
      <w:r>
        <w:rPr>
          <w:rFonts w:ascii="Cambria" w:hAnsi="Cambria"/>
          <w:color w:val="000000"/>
          <w:sz w:val="22"/>
          <w:szCs w:val="22"/>
        </w:rPr>
        <w:t>Moy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ML, Jackson EA (2019) </w:t>
      </w:r>
      <w:proofErr w:type="spellStart"/>
      <w:r>
        <w:rPr>
          <w:rFonts w:ascii="Cambria" w:hAnsi="Cambria"/>
          <w:color w:val="000000"/>
          <w:sz w:val="22"/>
          <w:szCs w:val="22"/>
        </w:rPr>
        <w:t>Advances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in </w:t>
      </w:r>
      <w:proofErr w:type="spellStart"/>
      <w:r>
        <w:rPr>
          <w:rFonts w:ascii="Cambria" w:hAnsi="Cambria"/>
          <w:color w:val="000000"/>
          <w:sz w:val="22"/>
          <w:szCs w:val="22"/>
        </w:rPr>
        <w:t>rehabilitation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for </w:t>
      </w:r>
      <w:proofErr w:type="spellStart"/>
      <w:r>
        <w:rPr>
          <w:rFonts w:ascii="Cambria" w:hAnsi="Cambria"/>
          <w:color w:val="000000"/>
          <w:sz w:val="22"/>
          <w:szCs w:val="22"/>
        </w:rPr>
        <w:t>chronic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diseases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: </w:t>
      </w:r>
      <w:proofErr w:type="spellStart"/>
      <w:r>
        <w:rPr>
          <w:rFonts w:ascii="Cambria" w:hAnsi="Cambria"/>
          <w:color w:val="000000"/>
          <w:sz w:val="22"/>
          <w:szCs w:val="22"/>
        </w:rPr>
        <w:t>improving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health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outcomes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and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function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. BMJ l2191. </w:t>
      </w:r>
      <w:hyperlink r:id="rId6" w:history="1">
        <w:r>
          <w:rPr>
            <w:rStyle w:val="Hyperlink"/>
            <w:rFonts w:ascii="Cambria" w:hAnsi="Cambria"/>
            <w:color w:val="0563C1"/>
            <w:sz w:val="22"/>
            <w:szCs w:val="22"/>
          </w:rPr>
          <w:t>https://doi.org/10.1136/bmj.l2191</w:t>
        </w:r>
      </w:hyperlink>
      <w:r>
        <w:rPr>
          <w:rFonts w:ascii="Cambria" w:hAnsi="Cambria"/>
          <w:color w:val="000000"/>
          <w:sz w:val="22"/>
          <w:szCs w:val="22"/>
        </w:rPr>
        <w:t>. </w:t>
      </w:r>
    </w:p>
    <w:p w14:paraId="53FD14E8" w14:textId="77777777" w:rsidR="00441903" w:rsidRDefault="00441903" w:rsidP="00441903">
      <w:pPr>
        <w:pStyle w:val="NormalWeb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Cambria" w:hAnsi="Cambria"/>
          <w:color w:val="000000"/>
          <w:sz w:val="22"/>
          <w:szCs w:val="22"/>
        </w:rPr>
      </w:pPr>
      <w:proofErr w:type="spellStart"/>
      <w:r>
        <w:rPr>
          <w:rFonts w:ascii="Cambria" w:hAnsi="Cambria"/>
          <w:color w:val="000000"/>
          <w:sz w:val="22"/>
          <w:szCs w:val="22"/>
        </w:rPr>
        <w:t>Moher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D, </w:t>
      </w:r>
      <w:proofErr w:type="spellStart"/>
      <w:r>
        <w:rPr>
          <w:rFonts w:ascii="Cambria" w:hAnsi="Cambria"/>
          <w:color w:val="000000"/>
          <w:sz w:val="22"/>
          <w:szCs w:val="22"/>
        </w:rPr>
        <w:t>Shamseer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L, Clarke M, et al (2016) </w:t>
      </w:r>
      <w:proofErr w:type="spellStart"/>
      <w:r>
        <w:rPr>
          <w:rFonts w:ascii="Cambria" w:hAnsi="Cambria"/>
          <w:color w:val="000000"/>
          <w:sz w:val="22"/>
          <w:szCs w:val="22"/>
        </w:rPr>
        <w:t>Preferred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reporting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items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for </w:t>
      </w:r>
      <w:proofErr w:type="spellStart"/>
      <w:r>
        <w:rPr>
          <w:rFonts w:ascii="Cambria" w:hAnsi="Cambria"/>
          <w:color w:val="000000"/>
          <w:sz w:val="22"/>
          <w:szCs w:val="22"/>
        </w:rPr>
        <w:t>systematic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review </w:t>
      </w:r>
      <w:proofErr w:type="spellStart"/>
      <w:r>
        <w:rPr>
          <w:rFonts w:ascii="Cambria" w:hAnsi="Cambria"/>
          <w:color w:val="000000"/>
          <w:sz w:val="22"/>
          <w:szCs w:val="22"/>
        </w:rPr>
        <w:t>and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meta-</w:t>
      </w:r>
      <w:proofErr w:type="spellStart"/>
      <w:r>
        <w:rPr>
          <w:rFonts w:ascii="Cambria" w:hAnsi="Cambria"/>
          <w:color w:val="000000"/>
          <w:sz w:val="22"/>
          <w:szCs w:val="22"/>
        </w:rPr>
        <w:t>analysis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protocols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(PRISMA-P) 2015 </w:t>
      </w:r>
      <w:proofErr w:type="spellStart"/>
      <w:r>
        <w:rPr>
          <w:rFonts w:ascii="Cambria" w:hAnsi="Cambria"/>
          <w:color w:val="000000"/>
          <w:sz w:val="22"/>
          <w:szCs w:val="22"/>
        </w:rPr>
        <w:t>statement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. Revista </w:t>
      </w:r>
      <w:proofErr w:type="spellStart"/>
      <w:r>
        <w:rPr>
          <w:rFonts w:ascii="Cambria" w:hAnsi="Cambria"/>
          <w:color w:val="000000"/>
          <w:sz w:val="22"/>
          <w:szCs w:val="22"/>
        </w:rPr>
        <w:t>Espanola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de </w:t>
      </w:r>
      <w:proofErr w:type="spellStart"/>
      <w:r>
        <w:rPr>
          <w:rFonts w:ascii="Cambria" w:hAnsi="Cambria"/>
          <w:color w:val="000000"/>
          <w:sz w:val="22"/>
          <w:szCs w:val="22"/>
        </w:rPr>
        <w:t>Nutricion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Humana y </w:t>
      </w:r>
      <w:proofErr w:type="spellStart"/>
      <w:r>
        <w:rPr>
          <w:rFonts w:ascii="Cambria" w:hAnsi="Cambria"/>
          <w:color w:val="000000"/>
          <w:sz w:val="22"/>
          <w:szCs w:val="22"/>
        </w:rPr>
        <w:t>Dietetica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20:148–160. </w:t>
      </w:r>
      <w:hyperlink r:id="rId7" w:history="1">
        <w:r>
          <w:rPr>
            <w:rStyle w:val="Hyperlink"/>
            <w:rFonts w:ascii="Cambria" w:hAnsi="Cambria"/>
            <w:color w:val="0563C1"/>
            <w:sz w:val="22"/>
            <w:szCs w:val="22"/>
          </w:rPr>
          <w:t>https://doi.org/10.1186/2046-4053-4-1</w:t>
        </w:r>
      </w:hyperlink>
      <w:r>
        <w:rPr>
          <w:rFonts w:ascii="Cambria" w:hAnsi="Cambria"/>
          <w:color w:val="000000"/>
          <w:sz w:val="22"/>
          <w:szCs w:val="22"/>
        </w:rPr>
        <w:t>. </w:t>
      </w:r>
    </w:p>
    <w:p w14:paraId="2F17EDE3" w14:textId="77777777" w:rsidR="00441903" w:rsidRDefault="00441903" w:rsidP="00441903">
      <w:pPr>
        <w:pStyle w:val="NormalWeb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Jenkins PA, Carroll JD (2011) </w:t>
      </w:r>
      <w:proofErr w:type="spellStart"/>
      <w:r>
        <w:rPr>
          <w:rFonts w:ascii="Cambria" w:hAnsi="Cambria"/>
          <w:color w:val="000000"/>
          <w:sz w:val="22"/>
          <w:szCs w:val="22"/>
        </w:rPr>
        <w:t>How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to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Report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Low-Level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Laser </w:t>
      </w:r>
      <w:proofErr w:type="spellStart"/>
      <w:r>
        <w:rPr>
          <w:rFonts w:ascii="Cambria" w:hAnsi="Cambria"/>
          <w:color w:val="000000"/>
          <w:sz w:val="22"/>
          <w:szCs w:val="22"/>
        </w:rPr>
        <w:t>Therapy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(LLLT)/</w:t>
      </w:r>
      <w:proofErr w:type="spellStart"/>
      <w:r>
        <w:rPr>
          <w:rFonts w:ascii="Cambria" w:hAnsi="Cambria"/>
          <w:color w:val="000000"/>
          <w:sz w:val="22"/>
          <w:szCs w:val="22"/>
        </w:rPr>
        <w:t>Photomedicine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Dose </w:t>
      </w:r>
      <w:proofErr w:type="spellStart"/>
      <w:r>
        <w:rPr>
          <w:rFonts w:ascii="Cambria" w:hAnsi="Cambria"/>
          <w:color w:val="000000"/>
          <w:sz w:val="22"/>
          <w:szCs w:val="22"/>
        </w:rPr>
        <w:t>and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Beam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Parameters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in </w:t>
      </w:r>
      <w:proofErr w:type="spellStart"/>
      <w:r>
        <w:rPr>
          <w:rFonts w:ascii="Cambria" w:hAnsi="Cambria"/>
          <w:color w:val="000000"/>
          <w:sz w:val="22"/>
          <w:szCs w:val="22"/>
        </w:rPr>
        <w:t>Clinical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and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Laboratory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Studies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. </w:t>
      </w:r>
      <w:proofErr w:type="spellStart"/>
      <w:r>
        <w:rPr>
          <w:rFonts w:ascii="Cambria" w:hAnsi="Cambria"/>
          <w:color w:val="000000"/>
          <w:sz w:val="22"/>
          <w:szCs w:val="22"/>
        </w:rPr>
        <w:t>Photomedicine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and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Laser </w:t>
      </w:r>
      <w:proofErr w:type="spellStart"/>
      <w:r>
        <w:rPr>
          <w:rFonts w:ascii="Cambria" w:hAnsi="Cambria"/>
          <w:color w:val="000000"/>
          <w:sz w:val="22"/>
          <w:szCs w:val="22"/>
        </w:rPr>
        <w:t>Surgery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29:785–787. </w:t>
      </w:r>
      <w:hyperlink r:id="rId8" w:history="1">
        <w:r>
          <w:rPr>
            <w:rStyle w:val="Hyperlink"/>
            <w:rFonts w:ascii="Cambria" w:hAnsi="Cambria"/>
            <w:color w:val="0563C1"/>
            <w:sz w:val="22"/>
            <w:szCs w:val="22"/>
          </w:rPr>
          <w:t>https://doi.org/10.1089/pho.2011.9895</w:t>
        </w:r>
      </w:hyperlink>
      <w:r>
        <w:rPr>
          <w:rFonts w:ascii="Cambria" w:hAnsi="Cambria"/>
          <w:color w:val="000000"/>
          <w:sz w:val="22"/>
          <w:szCs w:val="22"/>
        </w:rPr>
        <w:t>. </w:t>
      </w:r>
    </w:p>
    <w:p w14:paraId="602AD1A7" w14:textId="5B23CF30" w:rsidR="00AE308D" w:rsidRPr="00BE69F2" w:rsidRDefault="00441903" w:rsidP="00BE69F2">
      <w:pPr>
        <w:pStyle w:val="NormalWeb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Dose_table_780-860nm_for_Low_Level_Laser_Therapy_WALT-2010. </w:t>
      </w:r>
      <w:proofErr w:type="spellStart"/>
      <w:r>
        <w:rPr>
          <w:rFonts w:ascii="Cambria" w:hAnsi="Cambria"/>
          <w:color w:val="000000"/>
          <w:sz w:val="22"/>
          <w:szCs w:val="22"/>
        </w:rPr>
        <w:t>Available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/>
          <w:color w:val="000000"/>
          <w:sz w:val="22"/>
          <w:szCs w:val="22"/>
        </w:rPr>
        <w:t>on</w:t>
      </w:r>
      <w:proofErr w:type="spellEnd"/>
      <w:r>
        <w:rPr>
          <w:rFonts w:ascii="Cambria" w:hAnsi="Cambria"/>
          <w:color w:val="000000"/>
          <w:sz w:val="22"/>
          <w:szCs w:val="22"/>
        </w:rPr>
        <w:t xml:space="preserve"> </w:t>
      </w:r>
      <w:hyperlink r:id="rId9" w:history="1">
        <w:r>
          <w:rPr>
            <w:rStyle w:val="Hyperlink"/>
            <w:rFonts w:ascii="Cambria" w:hAnsi="Cambria"/>
            <w:color w:val="0563C1"/>
            <w:sz w:val="22"/>
            <w:szCs w:val="22"/>
          </w:rPr>
          <w:t>https://waltza.co.za/wp-content/uploads/2012/08/Dose_table_780-860nm_for_Low_Level_Laser_Therapy_WALT-2010.pdf</w:t>
        </w:r>
      </w:hyperlink>
      <w:r>
        <w:rPr>
          <w:rFonts w:ascii="Cambria" w:hAnsi="Cambria"/>
          <w:color w:val="000000"/>
          <w:sz w:val="22"/>
          <w:szCs w:val="22"/>
        </w:rPr>
        <w:t> </w:t>
      </w:r>
    </w:p>
    <w:sectPr w:rsidR="00AE308D" w:rsidRPr="00BE69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F81"/>
    <w:multiLevelType w:val="multilevel"/>
    <w:tmpl w:val="40AC6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886282"/>
    <w:multiLevelType w:val="multilevel"/>
    <w:tmpl w:val="D624E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3A0"/>
    <w:rsid w:val="000913A0"/>
    <w:rsid w:val="001A3FB1"/>
    <w:rsid w:val="003C3B58"/>
    <w:rsid w:val="00441903"/>
    <w:rsid w:val="00480320"/>
    <w:rsid w:val="00687F7B"/>
    <w:rsid w:val="006B3116"/>
    <w:rsid w:val="006D45E2"/>
    <w:rsid w:val="007D4DC3"/>
    <w:rsid w:val="009B29B5"/>
    <w:rsid w:val="009E5B23"/>
    <w:rsid w:val="00AE308D"/>
    <w:rsid w:val="00BE69F2"/>
    <w:rsid w:val="00C651F6"/>
    <w:rsid w:val="00E64FBA"/>
    <w:rsid w:val="00E902CF"/>
    <w:rsid w:val="00E911C9"/>
    <w:rsid w:val="00EF087A"/>
    <w:rsid w:val="00F123C5"/>
    <w:rsid w:val="00F40181"/>
    <w:rsid w:val="00F82880"/>
    <w:rsid w:val="00FA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4D62A"/>
  <w15:chartTrackingRefBased/>
  <w15:docId w15:val="{99EA54F2-C5B9-446D-A6D2-06B1129D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EF087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7D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7D4DC3"/>
  </w:style>
  <w:style w:type="character" w:styleId="Hyperlink">
    <w:name w:val="Hyperlink"/>
    <w:basedOn w:val="Fontepargpadro"/>
    <w:uiPriority w:val="99"/>
    <w:semiHidden/>
    <w:unhideWhenUsed/>
    <w:rsid w:val="00441903"/>
    <w:rPr>
      <w:color w:val="0000FF"/>
      <w:u w:val="single"/>
    </w:rPr>
  </w:style>
  <w:style w:type="character" w:customStyle="1" w:styleId="ignored">
    <w:name w:val="ignored"/>
    <w:basedOn w:val="Fontepargpadro"/>
    <w:rsid w:val="006B3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9/pho.2011.989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186/2046-4053-4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36/bmj.l219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16/j.pmr.2004.06.00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altza.co.za/wp-content/uploads/2012/08/Dose_table_780-860nm_for_Low_Level_Laser_Therapy_WALT-2010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743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Gislene de Freitas Franco</dc:creator>
  <cp:keywords/>
  <dc:description/>
  <cp:lastModifiedBy>REBECA BOLTES CECATTO</cp:lastModifiedBy>
  <cp:revision>2</cp:revision>
  <cp:lastPrinted>2022-05-30T03:47:00Z</cp:lastPrinted>
  <dcterms:created xsi:type="dcterms:W3CDTF">2022-05-31T13:48:00Z</dcterms:created>
  <dcterms:modified xsi:type="dcterms:W3CDTF">2022-05-31T13:48:00Z</dcterms:modified>
</cp:coreProperties>
</file>